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1" w:rsidRPr="00205AF1" w:rsidRDefault="00205AF1" w:rsidP="00491580">
      <w:pPr>
        <w:pStyle w:val="BodyText"/>
        <w:ind w:left="990" w:right="-450" w:hanging="990"/>
        <w:rPr>
          <w:b/>
          <w:sz w:val="20"/>
        </w:rPr>
      </w:pPr>
      <w:r w:rsidRPr="00205AF1">
        <w:rPr>
          <w:b/>
          <w:sz w:val="20"/>
        </w:rPr>
        <w:t>PART A – EXPLANATORY NOTES PURSUANT TO FINANCIAL REPORTING STANDARD 134: INTERIM FINANCIAL REPORTING ISSUED BY THE MALAYSIAN ACCOUNTING STANDARDS BOARD</w:t>
      </w:r>
    </w:p>
    <w:p w:rsidR="00205AF1" w:rsidRDefault="00205AF1" w:rsidP="00491580">
      <w:pPr>
        <w:pStyle w:val="BodyText"/>
        <w:ind w:right="-450" w:hanging="1800"/>
        <w:rPr>
          <w:sz w:val="20"/>
        </w:rPr>
      </w:pPr>
    </w:p>
    <w:p w:rsidR="00205AF1" w:rsidRDefault="00205AF1" w:rsidP="00491580">
      <w:pPr>
        <w:pStyle w:val="BodyText"/>
        <w:ind w:right="-450" w:hanging="1800"/>
        <w:rPr>
          <w:sz w:val="20"/>
        </w:rPr>
      </w:pPr>
    </w:p>
    <w:p w:rsidR="0059386B" w:rsidRDefault="0059386B" w:rsidP="00491580">
      <w:pPr>
        <w:pStyle w:val="BodyText"/>
        <w:ind w:right="-450" w:hanging="1800"/>
        <w:rPr>
          <w:b/>
          <w:sz w:val="20"/>
        </w:rPr>
      </w:pPr>
      <w:r>
        <w:rPr>
          <w:sz w:val="20"/>
        </w:rPr>
        <w:t>A1</w:t>
      </w:r>
      <w:r>
        <w:rPr>
          <w:sz w:val="20"/>
        </w:rPr>
        <w:tab/>
      </w:r>
      <w:r w:rsidR="00491580">
        <w:rPr>
          <w:sz w:val="20"/>
        </w:rPr>
        <w:t>A1</w:t>
      </w:r>
      <w:r w:rsidR="00491580">
        <w:rPr>
          <w:sz w:val="20"/>
        </w:rPr>
        <w:tab/>
      </w:r>
      <w:r>
        <w:rPr>
          <w:b/>
          <w:sz w:val="20"/>
        </w:rPr>
        <w:t>Basis of preparation</w:t>
      </w:r>
    </w:p>
    <w:p w:rsidR="0059386B" w:rsidRDefault="0059386B" w:rsidP="00491580">
      <w:pPr>
        <w:pStyle w:val="BodyText"/>
        <w:ind w:left="720" w:right="-450" w:hanging="1800"/>
        <w:rPr>
          <w:sz w:val="20"/>
        </w:rPr>
      </w:pPr>
    </w:p>
    <w:p w:rsidR="0059386B" w:rsidRDefault="00491580" w:rsidP="00491580">
      <w:pPr>
        <w:pStyle w:val="BodyText"/>
        <w:ind w:left="720" w:right="-450" w:hanging="1800"/>
        <w:rPr>
          <w:sz w:val="20"/>
        </w:rPr>
      </w:pPr>
      <w:r>
        <w:rPr>
          <w:sz w:val="20"/>
        </w:rPr>
        <w:tab/>
      </w:r>
      <w:r w:rsidR="0059386B">
        <w:rPr>
          <w:sz w:val="20"/>
        </w:rPr>
        <w:t xml:space="preserve">The </w:t>
      </w:r>
      <w:r w:rsidR="00C67F9C">
        <w:rPr>
          <w:sz w:val="20"/>
        </w:rPr>
        <w:t>quarterly report h</w:t>
      </w:r>
      <w:r w:rsidR="0059386B">
        <w:rPr>
          <w:sz w:val="20"/>
        </w:rPr>
        <w:t xml:space="preserve">as been prepared on a going concern basis and in accordance with the requirements of FRS 134: Interim Financial Reporting and paragraph 9.22 of the </w:t>
      </w:r>
      <w:r w:rsidR="00924D46">
        <w:rPr>
          <w:sz w:val="20"/>
        </w:rPr>
        <w:t xml:space="preserve">Main Market </w:t>
      </w:r>
      <w:r w:rsidR="0059386B">
        <w:rPr>
          <w:sz w:val="20"/>
        </w:rPr>
        <w:t>Listing Requirements of Bursa Malaysia Securities Berhad.</w:t>
      </w:r>
    </w:p>
    <w:p w:rsidR="0059386B" w:rsidRDefault="0059386B" w:rsidP="00491580">
      <w:pPr>
        <w:pStyle w:val="BodyText"/>
        <w:ind w:left="720" w:right="-450" w:hanging="1800"/>
        <w:rPr>
          <w:b/>
          <w:sz w:val="20"/>
        </w:rPr>
      </w:pPr>
      <w:r>
        <w:rPr>
          <w:sz w:val="20"/>
        </w:rPr>
        <w:tab/>
      </w:r>
    </w:p>
    <w:p w:rsidR="0059386B" w:rsidRDefault="00491580" w:rsidP="00491580">
      <w:pPr>
        <w:pStyle w:val="BodyText"/>
        <w:ind w:left="720" w:right="-450" w:hanging="1800"/>
        <w:rPr>
          <w:sz w:val="20"/>
        </w:rPr>
      </w:pPr>
      <w:r>
        <w:rPr>
          <w:sz w:val="20"/>
        </w:rPr>
        <w:tab/>
      </w:r>
      <w:r w:rsidR="0059386B">
        <w:rPr>
          <w:sz w:val="20"/>
        </w:rPr>
        <w:t>Th</w:t>
      </w:r>
      <w:r w:rsidR="00902A3D">
        <w:rPr>
          <w:sz w:val="20"/>
        </w:rPr>
        <w:t>is</w:t>
      </w:r>
      <w:r w:rsidR="0059386B">
        <w:rPr>
          <w:sz w:val="20"/>
        </w:rPr>
        <w:t xml:space="preserve"> </w:t>
      </w:r>
      <w:r w:rsidR="00C67F9C">
        <w:rPr>
          <w:sz w:val="20"/>
        </w:rPr>
        <w:t>report s</w:t>
      </w:r>
      <w:r w:rsidR="0059386B">
        <w:rPr>
          <w:sz w:val="20"/>
        </w:rPr>
        <w:t>hould be read in conjunction with the audited financial statements for the year ended 31 December 200</w:t>
      </w:r>
      <w:r w:rsidR="00904484">
        <w:rPr>
          <w:sz w:val="20"/>
        </w:rPr>
        <w:t>9</w:t>
      </w:r>
      <w:r w:rsidR="00C67F9C">
        <w:rPr>
          <w:sz w:val="20"/>
        </w:rPr>
        <w:t xml:space="preserve"> and the accompanying </w:t>
      </w:r>
      <w:r w:rsidR="0059386B">
        <w:rPr>
          <w:sz w:val="20"/>
        </w:rPr>
        <w:t>explanatory notes</w:t>
      </w:r>
      <w:r w:rsidR="00C67F9C">
        <w:rPr>
          <w:sz w:val="20"/>
        </w:rPr>
        <w:t>.  The explanatory notes p</w:t>
      </w:r>
      <w:r w:rsidR="0059386B">
        <w:rPr>
          <w:sz w:val="20"/>
        </w:rPr>
        <w:t>rovide an explanation of events and transactions that are significant for an understanding of the changes in the financial position and performance of the Group since the year ended 31 December 200</w:t>
      </w:r>
      <w:r w:rsidR="00904484">
        <w:rPr>
          <w:sz w:val="20"/>
        </w:rPr>
        <w:t>9</w:t>
      </w:r>
      <w:r w:rsidR="0059386B">
        <w:rPr>
          <w:sz w:val="20"/>
        </w:rPr>
        <w:t>.</w:t>
      </w:r>
    </w:p>
    <w:p w:rsidR="0059386B" w:rsidRDefault="0059386B" w:rsidP="00491580">
      <w:pPr>
        <w:pStyle w:val="BodyText"/>
        <w:ind w:left="720" w:right="-450" w:hanging="1800"/>
        <w:rPr>
          <w:sz w:val="20"/>
        </w:rPr>
      </w:pPr>
    </w:p>
    <w:p w:rsidR="004F717C" w:rsidRDefault="004F717C" w:rsidP="00491580">
      <w:pPr>
        <w:pStyle w:val="BodyText"/>
        <w:ind w:left="720" w:right="-450" w:hanging="1800"/>
        <w:rPr>
          <w:sz w:val="20"/>
        </w:rPr>
      </w:pPr>
    </w:p>
    <w:p w:rsidR="0059386B" w:rsidRDefault="0059386B" w:rsidP="00491580">
      <w:pPr>
        <w:pStyle w:val="BodyTextIndent3"/>
        <w:ind w:right="-450"/>
        <w:rPr>
          <w:b/>
        </w:rPr>
      </w:pPr>
      <w:r>
        <w:t>A2</w:t>
      </w:r>
      <w:r>
        <w:tab/>
      </w:r>
      <w:r w:rsidR="0016582F" w:rsidRPr="0016582F">
        <w:rPr>
          <w:b/>
        </w:rPr>
        <w:t>(I)</w:t>
      </w:r>
      <w:r w:rsidR="0016582F">
        <w:rPr>
          <w:b/>
        </w:rPr>
        <w:tab/>
      </w:r>
      <w:r>
        <w:rPr>
          <w:b/>
        </w:rPr>
        <w:t xml:space="preserve">Changes in </w:t>
      </w:r>
      <w:r w:rsidR="00902A3D">
        <w:rPr>
          <w:b/>
        </w:rPr>
        <w:t>accounting p</w:t>
      </w:r>
      <w:r>
        <w:rPr>
          <w:b/>
        </w:rPr>
        <w:t xml:space="preserve">olicies </w:t>
      </w:r>
      <w:r w:rsidR="00C67F9C">
        <w:rPr>
          <w:b/>
        </w:rPr>
        <w:t>arising from the adoption of new/revised</w:t>
      </w:r>
      <w:r>
        <w:rPr>
          <w:b/>
        </w:rPr>
        <w:t xml:space="preserve"> Financial Reporting </w:t>
      </w:r>
      <w:r w:rsidR="0016582F">
        <w:rPr>
          <w:b/>
        </w:rPr>
        <w:tab/>
      </w:r>
      <w:r>
        <w:rPr>
          <w:b/>
        </w:rPr>
        <w:t>Standards (“FRS”)</w:t>
      </w:r>
    </w:p>
    <w:p w:rsidR="00107B2F" w:rsidRDefault="00107B2F" w:rsidP="00491580">
      <w:pPr>
        <w:pStyle w:val="BodyTextIndent3"/>
        <w:ind w:right="-450"/>
        <w:rPr>
          <w:b/>
        </w:rPr>
      </w:pPr>
    </w:p>
    <w:p w:rsidR="00107B2F" w:rsidRDefault="00107B2F" w:rsidP="00107B2F">
      <w:pPr>
        <w:pStyle w:val="BodyTextIndent3"/>
        <w:ind w:right="-450"/>
      </w:pPr>
      <w:r>
        <w:rPr>
          <w:b/>
        </w:rPr>
        <w:tab/>
      </w:r>
      <w:r>
        <w:rPr>
          <w:b/>
        </w:rPr>
        <w:tab/>
      </w:r>
      <w:r>
        <w:t xml:space="preserve">The accounting policies adopted are consistent with those of the audited financial statements for the </w:t>
      </w:r>
      <w:r>
        <w:tab/>
        <w:t xml:space="preserve">year ended 31 December 2009, except for the adoption of the following new FRSs, Amendments to </w:t>
      </w:r>
      <w:r>
        <w:tab/>
        <w:t>FRSs and Interpretations with effect from 1 January 2010:-</w:t>
      </w:r>
    </w:p>
    <w:p w:rsidR="00107B2F" w:rsidRDefault="00107B2F" w:rsidP="00107B2F">
      <w:pPr>
        <w:pStyle w:val="BodyTextIndent3"/>
        <w:ind w:right="-450" w:hanging="1800"/>
      </w:pPr>
    </w:p>
    <w:p w:rsidR="00107B2F" w:rsidRDefault="00107B2F" w:rsidP="0016582F">
      <w:pPr>
        <w:pStyle w:val="BodyTextIndent3"/>
        <w:numPr>
          <w:ilvl w:val="0"/>
          <w:numId w:val="4"/>
        </w:numPr>
        <w:tabs>
          <w:tab w:val="clear" w:pos="-417"/>
          <w:tab w:val="num" w:pos="0"/>
        </w:tabs>
        <w:ind w:left="0" w:right="-450" w:firstLine="1407"/>
      </w:pPr>
      <w:r w:rsidRPr="00D41FDA">
        <w:t>FRS 7: Financial Instruments: Disclosures</w:t>
      </w:r>
    </w:p>
    <w:p w:rsidR="00107B2F" w:rsidRPr="00D41FDA" w:rsidRDefault="00107B2F" w:rsidP="0016582F">
      <w:pPr>
        <w:pStyle w:val="BodyTextIndent3"/>
        <w:numPr>
          <w:ilvl w:val="0"/>
          <w:numId w:val="4"/>
        </w:numPr>
        <w:tabs>
          <w:tab w:val="clear" w:pos="-417"/>
          <w:tab w:val="num" w:pos="0"/>
        </w:tabs>
        <w:ind w:left="0" w:right="-450" w:firstLine="1407"/>
      </w:pPr>
      <w:r>
        <w:t>FRS 8: Operating Segments</w:t>
      </w:r>
    </w:p>
    <w:p w:rsidR="00107B2F" w:rsidRDefault="00107B2F" w:rsidP="0016582F">
      <w:pPr>
        <w:numPr>
          <w:ilvl w:val="0"/>
          <w:numId w:val="4"/>
        </w:numPr>
        <w:tabs>
          <w:tab w:val="clear" w:pos="-417"/>
          <w:tab w:val="num" w:pos="0"/>
        </w:tabs>
        <w:ind w:left="0" w:right="-450" w:firstLine="1407"/>
        <w:jc w:val="both"/>
      </w:pPr>
      <w:r w:rsidRPr="00D41FDA">
        <w:t>FRS 101: Presentation of Financial Statements (</w:t>
      </w:r>
      <w:r>
        <w:t>R</w:t>
      </w:r>
      <w:r w:rsidRPr="00D41FDA">
        <w:t>evised)</w:t>
      </w:r>
    </w:p>
    <w:p w:rsidR="00107B2F" w:rsidRPr="00D41FDA" w:rsidRDefault="00107B2F" w:rsidP="0016582F">
      <w:pPr>
        <w:numPr>
          <w:ilvl w:val="0"/>
          <w:numId w:val="4"/>
        </w:numPr>
        <w:tabs>
          <w:tab w:val="clear" w:pos="-417"/>
          <w:tab w:val="num" w:pos="0"/>
        </w:tabs>
        <w:ind w:left="0" w:right="-450" w:firstLine="1407"/>
        <w:jc w:val="both"/>
      </w:pPr>
      <w:r w:rsidRPr="00D41FDA">
        <w:t>FRS 123: Borrowing Costs</w:t>
      </w:r>
    </w:p>
    <w:p w:rsidR="00107B2F" w:rsidRPr="00D41FDA" w:rsidRDefault="00107B2F" w:rsidP="0016582F">
      <w:pPr>
        <w:numPr>
          <w:ilvl w:val="0"/>
          <w:numId w:val="4"/>
        </w:numPr>
        <w:tabs>
          <w:tab w:val="clear" w:pos="-417"/>
          <w:tab w:val="num" w:pos="0"/>
        </w:tabs>
        <w:ind w:left="0" w:right="-450" w:firstLine="1407"/>
        <w:jc w:val="both"/>
      </w:pPr>
      <w:r w:rsidRPr="00D41FDA">
        <w:t>FRS 139: Financial Instruments: Recognition and Measurement</w:t>
      </w:r>
    </w:p>
    <w:p w:rsidR="00107B2F" w:rsidRDefault="00107B2F" w:rsidP="0016582F">
      <w:pPr>
        <w:numPr>
          <w:ilvl w:val="0"/>
          <w:numId w:val="4"/>
        </w:numPr>
        <w:tabs>
          <w:tab w:val="clear" w:pos="-417"/>
          <w:tab w:val="num" w:pos="0"/>
        </w:tabs>
        <w:ind w:left="0" w:right="-450" w:firstLine="1407"/>
        <w:jc w:val="both"/>
      </w:pPr>
      <w:r w:rsidRPr="00D41FDA">
        <w:t>Amendments to FRS 1: First-time Adoption of Financial Repor</w:t>
      </w:r>
      <w:r w:rsidR="0016582F">
        <w:t xml:space="preserve">ting Standards and FRS 127: </w:t>
      </w:r>
      <w:r w:rsidR="0016582F">
        <w:tab/>
      </w:r>
      <w:r w:rsidR="0016582F">
        <w:tab/>
      </w:r>
      <w:r w:rsidR="0016582F">
        <w:tab/>
      </w:r>
      <w:r w:rsidRPr="00D41FDA">
        <w:t xml:space="preserve">Consolidated and Separate Financial Statements: Cost of an Investment in a Subsidiary, Jointly </w:t>
      </w:r>
      <w:r w:rsidRPr="00D41FDA">
        <w:tab/>
      </w:r>
      <w:r w:rsidRPr="00D41FDA">
        <w:tab/>
      </w:r>
      <w:r w:rsidRPr="00D41FDA">
        <w:tab/>
        <w:t>Controlled Entity or Associate</w:t>
      </w:r>
    </w:p>
    <w:p w:rsidR="00107B2F" w:rsidRPr="00D41FDA" w:rsidRDefault="00107B2F" w:rsidP="0016582F">
      <w:pPr>
        <w:numPr>
          <w:ilvl w:val="0"/>
          <w:numId w:val="4"/>
        </w:numPr>
        <w:tabs>
          <w:tab w:val="clear" w:pos="-417"/>
          <w:tab w:val="num" w:pos="0"/>
        </w:tabs>
        <w:ind w:left="0" w:right="-450" w:firstLine="1407"/>
        <w:jc w:val="both"/>
      </w:pPr>
      <w:r>
        <w:t>Amendments to FRS 117: Leases</w:t>
      </w:r>
    </w:p>
    <w:p w:rsidR="00107B2F" w:rsidRPr="00D41FDA" w:rsidRDefault="00107B2F" w:rsidP="0016582F">
      <w:pPr>
        <w:numPr>
          <w:ilvl w:val="0"/>
          <w:numId w:val="4"/>
        </w:numPr>
        <w:tabs>
          <w:tab w:val="clear" w:pos="-417"/>
          <w:tab w:val="num" w:pos="0"/>
        </w:tabs>
        <w:ind w:left="0" w:right="-450" w:firstLine="1407"/>
        <w:jc w:val="both"/>
      </w:pPr>
      <w:r w:rsidRPr="00D41FDA">
        <w:t>Amendments to FRS 132: Financial Instruments: Presentation</w:t>
      </w:r>
    </w:p>
    <w:p w:rsidR="00107B2F" w:rsidRPr="00D41FDA" w:rsidRDefault="00107B2F" w:rsidP="0016582F">
      <w:pPr>
        <w:numPr>
          <w:ilvl w:val="0"/>
          <w:numId w:val="4"/>
        </w:numPr>
        <w:tabs>
          <w:tab w:val="clear" w:pos="-417"/>
          <w:tab w:val="num" w:pos="0"/>
        </w:tabs>
        <w:ind w:left="0" w:right="-450" w:firstLine="1407"/>
        <w:jc w:val="both"/>
      </w:pPr>
      <w:r w:rsidRPr="00D41FDA">
        <w:t xml:space="preserve">Amendments to FRS 139: Financial Instruments: Recognition and Measurement, </w:t>
      </w:r>
    </w:p>
    <w:p w:rsidR="00107B2F" w:rsidRPr="00D41FDA" w:rsidRDefault="00107B2F" w:rsidP="0016582F">
      <w:pPr>
        <w:ind w:left="1104" w:right="-450"/>
        <w:jc w:val="both"/>
      </w:pPr>
      <w:r w:rsidRPr="00D41FDA">
        <w:tab/>
      </w:r>
      <w:r w:rsidRPr="00D41FDA">
        <w:tab/>
        <w:t xml:space="preserve">FRS 7: Financial Instruments: Disclosures </w:t>
      </w:r>
      <w:r>
        <w:t xml:space="preserve">and IC Interpretation 9: Reassessment of Embedded </w:t>
      </w:r>
      <w:r>
        <w:tab/>
      </w:r>
      <w:r>
        <w:tab/>
        <w:t>Derivatives</w:t>
      </w:r>
    </w:p>
    <w:p w:rsidR="00107B2F" w:rsidRPr="00D41FDA" w:rsidRDefault="00107B2F" w:rsidP="0016582F">
      <w:pPr>
        <w:numPr>
          <w:ilvl w:val="0"/>
          <w:numId w:val="5"/>
        </w:numPr>
        <w:tabs>
          <w:tab w:val="clear" w:pos="1350"/>
          <w:tab w:val="num" w:pos="1767"/>
        </w:tabs>
        <w:ind w:left="1767" w:right="-450"/>
        <w:jc w:val="both"/>
      </w:pPr>
      <w:r w:rsidRPr="00D41FDA">
        <w:t xml:space="preserve">  </w:t>
      </w:r>
      <w:r w:rsidR="0016582F">
        <w:tab/>
      </w:r>
      <w:r w:rsidRPr="00D41FDA">
        <w:t>Amendments to FRSs ‘Improvements to FRSs (2009)’</w:t>
      </w:r>
    </w:p>
    <w:p w:rsidR="00107B2F" w:rsidRPr="00D41FDA" w:rsidRDefault="00107B2F" w:rsidP="0016582F">
      <w:pPr>
        <w:numPr>
          <w:ilvl w:val="0"/>
          <w:numId w:val="5"/>
        </w:numPr>
        <w:tabs>
          <w:tab w:val="clear" w:pos="1350"/>
          <w:tab w:val="num" w:pos="1767"/>
        </w:tabs>
        <w:ind w:left="1767" w:right="-450"/>
        <w:jc w:val="both"/>
      </w:pPr>
      <w:r w:rsidRPr="00D41FDA">
        <w:t xml:space="preserve">  </w:t>
      </w:r>
      <w:r w:rsidR="0016582F">
        <w:tab/>
      </w:r>
      <w:r w:rsidRPr="00D41FDA">
        <w:t>IC Interpretation 10: Interim Financial Reporting and Impairment</w:t>
      </w:r>
    </w:p>
    <w:p w:rsidR="00107B2F" w:rsidRDefault="00107B2F" w:rsidP="00107B2F">
      <w:pPr>
        <w:ind w:right="-450"/>
        <w:jc w:val="both"/>
      </w:pPr>
    </w:p>
    <w:p w:rsidR="00107B2F" w:rsidRDefault="00107B2F" w:rsidP="0016582F">
      <w:pPr>
        <w:ind w:left="1440" w:right="-450"/>
        <w:jc w:val="both"/>
      </w:pPr>
      <w:r>
        <w:t>Adoption of the above standards and interpretations did not have any effect on the financial performance or position of the Group except as disclosed below:-</w:t>
      </w:r>
    </w:p>
    <w:p w:rsidR="00107B2F" w:rsidRDefault="00107B2F" w:rsidP="00107B2F">
      <w:pPr>
        <w:tabs>
          <w:tab w:val="left" w:pos="720"/>
        </w:tabs>
        <w:ind w:right="-450"/>
        <w:jc w:val="both"/>
      </w:pPr>
      <w:r>
        <w:tab/>
      </w:r>
    </w:p>
    <w:p w:rsidR="00107B2F" w:rsidRDefault="00107B2F" w:rsidP="00107B2F">
      <w:pPr>
        <w:tabs>
          <w:tab w:val="left" w:pos="720"/>
        </w:tabs>
        <w:ind w:right="-450"/>
        <w:jc w:val="both"/>
      </w:pPr>
      <w:r>
        <w:tab/>
      </w:r>
      <w:r w:rsidR="0016582F">
        <w:tab/>
      </w:r>
      <w:r>
        <w:t>(a)</w:t>
      </w:r>
      <w:r>
        <w:tab/>
      </w:r>
      <w:r>
        <w:rPr>
          <w:u w:val="single"/>
        </w:rPr>
        <w:t>FRS 8: Operating Segments</w:t>
      </w:r>
    </w:p>
    <w:p w:rsidR="00107B2F" w:rsidRDefault="00107B2F" w:rsidP="00107B2F">
      <w:pPr>
        <w:tabs>
          <w:tab w:val="left" w:pos="720"/>
        </w:tabs>
        <w:ind w:right="-450"/>
        <w:jc w:val="both"/>
      </w:pPr>
      <w:r>
        <w:tab/>
      </w:r>
      <w:r>
        <w:tab/>
      </w:r>
    </w:p>
    <w:p w:rsidR="00107B2F" w:rsidRDefault="00107B2F" w:rsidP="00107B2F">
      <w:pPr>
        <w:tabs>
          <w:tab w:val="left" w:pos="720"/>
        </w:tabs>
        <w:ind w:left="1440" w:right="-450"/>
        <w:jc w:val="both"/>
      </w:pPr>
      <w:r>
        <w:t>FRS 8 requires segment information to be presented on a similar basis to that used for internal reporting purposes.  As a result, the Group’s segmental reporting had been presented based on the internal reporting to the chief operating decision maker who makes decisions on the allocation of resources and assesses the performance of the reportable segments.  The adoption of this standard does not have any impact on the financial position and results of the Group.</w:t>
      </w:r>
    </w:p>
    <w:p w:rsidR="00107B2F" w:rsidRDefault="00107B2F" w:rsidP="00107B2F">
      <w:pPr>
        <w:tabs>
          <w:tab w:val="left" w:pos="720"/>
        </w:tabs>
        <w:ind w:right="-450"/>
        <w:jc w:val="both"/>
      </w:pPr>
    </w:p>
    <w:p w:rsidR="00107B2F" w:rsidRDefault="00107B2F" w:rsidP="00107B2F">
      <w:pPr>
        <w:tabs>
          <w:tab w:val="left" w:pos="720"/>
        </w:tabs>
        <w:ind w:right="-450"/>
        <w:jc w:val="both"/>
      </w:pPr>
    </w:p>
    <w:p w:rsidR="00107B2F" w:rsidRDefault="00107B2F" w:rsidP="00107B2F">
      <w:pPr>
        <w:tabs>
          <w:tab w:val="left" w:pos="720"/>
        </w:tabs>
        <w:ind w:right="-450"/>
        <w:jc w:val="both"/>
      </w:pPr>
    </w:p>
    <w:p w:rsidR="00107B2F" w:rsidRDefault="00107B2F" w:rsidP="00107B2F">
      <w:pPr>
        <w:tabs>
          <w:tab w:val="left" w:pos="720"/>
        </w:tabs>
        <w:ind w:right="-450"/>
        <w:jc w:val="both"/>
        <w:rPr>
          <w:u w:val="single"/>
        </w:rPr>
      </w:pPr>
      <w:r>
        <w:lastRenderedPageBreak/>
        <w:tab/>
      </w:r>
      <w:r w:rsidR="0016582F">
        <w:tab/>
      </w:r>
      <w:r>
        <w:t>(b)</w:t>
      </w:r>
      <w:r>
        <w:tab/>
      </w:r>
      <w:r w:rsidRPr="006D1F5B">
        <w:rPr>
          <w:u w:val="single"/>
        </w:rPr>
        <w:t>FRS 101: Presentation of Financial Statements (</w:t>
      </w:r>
      <w:r>
        <w:rPr>
          <w:u w:val="single"/>
        </w:rPr>
        <w:t>R</w:t>
      </w:r>
      <w:r w:rsidRPr="006D1F5B">
        <w:rPr>
          <w:u w:val="single"/>
        </w:rPr>
        <w:t>evised)</w:t>
      </w:r>
    </w:p>
    <w:p w:rsidR="00107B2F" w:rsidRDefault="00107B2F" w:rsidP="00107B2F">
      <w:pPr>
        <w:tabs>
          <w:tab w:val="left" w:pos="720"/>
        </w:tabs>
        <w:ind w:left="1080" w:right="-450"/>
        <w:jc w:val="both"/>
      </w:pPr>
      <w:r>
        <w:tab/>
      </w:r>
    </w:p>
    <w:p w:rsidR="00107B2F" w:rsidRDefault="00107B2F" w:rsidP="00107B2F">
      <w:pPr>
        <w:tabs>
          <w:tab w:val="left" w:pos="720"/>
        </w:tabs>
        <w:ind w:left="1080" w:right="-450"/>
        <w:jc w:val="both"/>
      </w:pPr>
      <w:r>
        <w:tab/>
        <w:t xml:space="preserve">The </w:t>
      </w:r>
      <w:r w:rsidRPr="006D1F5B">
        <w:t>revised FRS 101 separates owner and non-owner changes in equity.</w:t>
      </w:r>
      <w:r>
        <w:t xml:space="preserve">  As a result the income </w:t>
      </w:r>
      <w:r>
        <w:tab/>
        <w:t>statement of the Group for the comparative financial period ended 3</w:t>
      </w:r>
      <w:r w:rsidR="00D8251E">
        <w:t>1</w:t>
      </w:r>
      <w:r>
        <w:t xml:space="preserve"> </w:t>
      </w:r>
      <w:r w:rsidR="00D8251E">
        <w:t>Dec</w:t>
      </w:r>
      <w:r>
        <w:t xml:space="preserve">ember 2009 has been </w:t>
      </w:r>
      <w:r>
        <w:tab/>
        <w:t xml:space="preserve">represented as two separate statements, </w:t>
      </w:r>
      <w:proofErr w:type="spellStart"/>
      <w:r>
        <w:t>ie</w:t>
      </w:r>
      <w:proofErr w:type="spellEnd"/>
      <w:r>
        <w:t xml:space="preserve">. </w:t>
      </w:r>
      <w:proofErr w:type="gramStart"/>
      <w:r>
        <w:t>an</w:t>
      </w:r>
      <w:proofErr w:type="gramEnd"/>
      <w:r>
        <w:t xml:space="preserve"> Income Statement displaying components of profit or loss </w:t>
      </w:r>
      <w:r>
        <w:tab/>
        <w:t xml:space="preserve">and a Statement of Comprehensive Income.  </w:t>
      </w:r>
      <w:r w:rsidRPr="006D1F5B">
        <w:t xml:space="preserve">Therefore, the statement of changes in equity will now </w:t>
      </w:r>
      <w:r>
        <w:tab/>
      </w:r>
      <w:r w:rsidRPr="006D1F5B">
        <w:t>include only details of transactions with owners.</w:t>
      </w:r>
      <w:r>
        <w:t xml:space="preserve">  </w:t>
      </w:r>
      <w:r w:rsidRPr="006D1F5B">
        <w:t>All non-owner changes in</w:t>
      </w:r>
      <w:r>
        <w:t xml:space="preserve"> </w:t>
      </w:r>
      <w:r w:rsidRPr="006D1F5B">
        <w:t xml:space="preserve">equity are presented as a </w:t>
      </w:r>
      <w:r>
        <w:tab/>
      </w:r>
      <w:r w:rsidRPr="006D1F5B">
        <w:t xml:space="preserve">single line </w:t>
      </w:r>
      <w:r>
        <w:t>in the Statement of Comprehensive Income.  The adoption of t</w:t>
      </w:r>
      <w:r w:rsidRPr="006D1F5B">
        <w:t xml:space="preserve">his revised FRS does not have </w:t>
      </w:r>
      <w:r>
        <w:tab/>
      </w:r>
      <w:r w:rsidRPr="006D1F5B">
        <w:t>any impact on the</w:t>
      </w:r>
      <w:r>
        <w:t xml:space="preserve"> </w:t>
      </w:r>
      <w:r w:rsidRPr="006D1F5B">
        <w:t>financial position and resul</w:t>
      </w:r>
      <w:r>
        <w:t>ts of the Group.</w:t>
      </w:r>
    </w:p>
    <w:p w:rsidR="00107B2F" w:rsidRDefault="00107B2F" w:rsidP="00107B2F">
      <w:pPr>
        <w:tabs>
          <w:tab w:val="left" w:pos="720"/>
        </w:tabs>
        <w:ind w:left="1080" w:right="-450"/>
        <w:jc w:val="both"/>
      </w:pPr>
    </w:p>
    <w:p w:rsidR="00107B2F" w:rsidRDefault="0016582F" w:rsidP="00107B2F">
      <w:pPr>
        <w:tabs>
          <w:tab w:val="left" w:pos="720"/>
        </w:tabs>
        <w:ind w:left="1080" w:right="-450" w:hanging="360"/>
        <w:jc w:val="both"/>
      </w:pPr>
      <w:r>
        <w:tab/>
      </w:r>
      <w:r>
        <w:tab/>
      </w:r>
      <w:r w:rsidR="00107B2F">
        <w:t>(c)</w:t>
      </w:r>
      <w:r w:rsidR="00107B2F">
        <w:tab/>
      </w:r>
      <w:r w:rsidR="00107B2F" w:rsidRPr="00C427DA">
        <w:rPr>
          <w:u w:val="single"/>
        </w:rPr>
        <w:t xml:space="preserve">Amendments to </w:t>
      </w:r>
      <w:r w:rsidR="00107B2F" w:rsidRPr="00CB116E">
        <w:rPr>
          <w:u w:val="single"/>
        </w:rPr>
        <w:t>FRS 117: Leases</w:t>
      </w:r>
    </w:p>
    <w:p w:rsidR="00107B2F" w:rsidRDefault="00107B2F" w:rsidP="00107B2F">
      <w:pPr>
        <w:tabs>
          <w:tab w:val="left" w:pos="720"/>
        </w:tabs>
        <w:ind w:left="1080" w:right="-450" w:hanging="360"/>
        <w:jc w:val="both"/>
      </w:pPr>
    </w:p>
    <w:p w:rsidR="00107B2F" w:rsidRDefault="00107B2F" w:rsidP="00107B2F">
      <w:pPr>
        <w:tabs>
          <w:tab w:val="left" w:pos="720"/>
        </w:tabs>
        <w:ind w:left="1080" w:right="-450" w:hanging="360"/>
        <w:jc w:val="both"/>
      </w:pPr>
      <w:r>
        <w:tab/>
      </w:r>
      <w:r>
        <w:tab/>
        <w:t xml:space="preserve">The amendments to FRS 117 require entities with existing leases of land and buildings (combined) to </w:t>
      </w:r>
      <w:r>
        <w:tab/>
        <w:t xml:space="preserve">reassess the classification of land as a finance or operating lease. The Group has reclassified the existing </w:t>
      </w:r>
      <w:r>
        <w:tab/>
        <w:t xml:space="preserve">leasehold land to property, plant and equipment following this reassessment, with no effect on reported </w:t>
      </w:r>
      <w:r>
        <w:tab/>
        <w:t xml:space="preserve">profit or equity. However, as a result of the adoption of the Amendments to FRS 117, comparative </w:t>
      </w:r>
      <w:r>
        <w:tab/>
        <w:t>balances have been restated as follows:</w:t>
      </w:r>
    </w:p>
    <w:p w:rsidR="00107B2F" w:rsidRDefault="00107B2F" w:rsidP="00107B2F">
      <w:pPr>
        <w:tabs>
          <w:tab w:val="left" w:pos="720"/>
        </w:tabs>
        <w:ind w:left="1080" w:right="-450" w:hanging="360"/>
        <w:jc w:val="both"/>
      </w:pPr>
    </w:p>
    <w:tbl>
      <w:tblPr>
        <w:tblW w:w="7956" w:type="dxa"/>
        <w:tblInd w:w="1458" w:type="dxa"/>
        <w:tblLook w:val="01E0"/>
      </w:tblPr>
      <w:tblGrid>
        <w:gridCol w:w="3780"/>
        <w:gridCol w:w="1476"/>
        <w:gridCol w:w="1422"/>
        <w:gridCol w:w="1278"/>
      </w:tblGrid>
      <w:tr w:rsidR="00107B2F" w:rsidRPr="00625F81" w:rsidTr="00453E0D">
        <w:tc>
          <w:tcPr>
            <w:tcW w:w="3780" w:type="dxa"/>
            <w:tcBorders>
              <w:right w:val="single" w:sz="4" w:space="0" w:color="auto"/>
            </w:tcBorders>
          </w:tcPr>
          <w:p w:rsidR="00107B2F" w:rsidRPr="00625F81" w:rsidRDefault="00107B2F" w:rsidP="00453E0D">
            <w:pPr>
              <w:tabs>
                <w:tab w:val="left" w:pos="720"/>
              </w:tabs>
              <w:ind w:right="-450"/>
              <w:jc w:val="both"/>
              <w:rPr>
                <w:b/>
              </w:rPr>
            </w:pPr>
          </w:p>
          <w:p w:rsidR="00107B2F" w:rsidRPr="00625F81" w:rsidRDefault="00107B2F" w:rsidP="00453E0D">
            <w:pPr>
              <w:tabs>
                <w:tab w:val="left" w:pos="720"/>
              </w:tabs>
              <w:ind w:right="-450"/>
              <w:jc w:val="both"/>
              <w:rPr>
                <w:b/>
              </w:rPr>
            </w:pPr>
          </w:p>
        </w:tc>
        <w:tc>
          <w:tcPr>
            <w:tcW w:w="1476" w:type="dxa"/>
            <w:tcBorders>
              <w:top w:val="single" w:sz="4" w:space="0" w:color="auto"/>
              <w:left w:val="single" w:sz="4" w:space="0" w:color="auto"/>
              <w:bottom w:val="single" w:sz="4" w:space="0" w:color="auto"/>
              <w:right w:val="single" w:sz="4" w:space="0" w:color="auto"/>
            </w:tcBorders>
          </w:tcPr>
          <w:p w:rsidR="00107B2F" w:rsidRPr="00625F81" w:rsidRDefault="00107B2F" w:rsidP="00453E0D">
            <w:pPr>
              <w:pStyle w:val="BodyText"/>
              <w:tabs>
                <w:tab w:val="left" w:pos="360"/>
                <w:tab w:val="left" w:pos="540"/>
                <w:tab w:val="left" w:pos="630"/>
                <w:tab w:val="left" w:pos="1080"/>
              </w:tabs>
              <w:ind w:left="-18" w:right="-18"/>
              <w:jc w:val="center"/>
              <w:rPr>
                <w:b/>
                <w:sz w:val="18"/>
              </w:rPr>
            </w:pPr>
          </w:p>
          <w:p w:rsidR="00107B2F" w:rsidRPr="00625F81" w:rsidRDefault="00107B2F" w:rsidP="00453E0D">
            <w:pPr>
              <w:pStyle w:val="BodyText"/>
              <w:tabs>
                <w:tab w:val="left" w:pos="360"/>
                <w:tab w:val="left" w:pos="540"/>
                <w:tab w:val="left" w:pos="630"/>
                <w:tab w:val="left" w:pos="1080"/>
              </w:tabs>
              <w:ind w:left="-18" w:right="-18"/>
              <w:jc w:val="center"/>
              <w:rPr>
                <w:b/>
                <w:sz w:val="18"/>
              </w:rPr>
            </w:pP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Previously</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stated</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RM’000</w:t>
            </w:r>
          </w:p>
        </w:tc>
        <w:tc>
          <w:tcPr>
            <w:tcW w:w="1422" w:type="dxa"/>
            <w:tcBorders>
              <w:top w:val="single" w:sz="4" w:space="0" w:color="auto"/>
              <w:left w:val="single" w:sz="4" w:space="0" w:color="auto"/>
              <w:bottom w:val="single" w:sz="4" w:space="0" w:color="auto"/>
              <w:right w:val="single" w:sz="4" w:space="0" w:color="auto"/>
            </w:tcBorders>
          </w:tcPr>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Effects of</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changes in accounting policy</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RM’000</w:t>
            </w:r>
          </w:p>
        </w:tc>
        <w:tc>
          <w:tcPr>
            <w:tcW w:w="1278" w:type="dxa"/>
            <w:tcBorders>
              <w:top w:val="single" w:sz="4" w:space="0" w:color="auto"/>
              <w:left w:val="single" w:sz="4" w:space="0" w:color="auto"/>
              <w:bottom w:val="single" w:sz="4" w:space="0" w:color="auto"/>
              <w:right w:val="single" w:sz="4" w:space="0" w:color="auto"/>
            </w:tcBorders>
          </w:tcPr>
          <w:p w:rsidR="00107B2F" w:rsidRPr="00625F81" w:rsidRDefault="00107B2F" w:rsidP="00453E0D">
            <w:pPr>
              <w:pStyle w:val="BodyText"/>
              <w:tabs>
                <w:tab w:val="left" w:pos="360"/>
                <w:tab w:val="left" w:pos="540"/>
                <w:tab w:val="left" w:pos="630"/>
                <w:tab w:val="left" w:pos="1080"/>
              </w:tabs>
              <w:ind w:left="-18" w:right="-18"/>
              <w:jc w:val="center"/>
              <w:rPr>
                <w:b/>
                <w:sz w:val="18"/>
              </w:rPr>
            </w:pPr>
          </w:p>
          <w:p w:rsidR="00107B2F" w:rsidRPr="00625F81" w:rsidRDefault="00107B2F" w:rsidP="00453E0D">
            <w:pPr>
              <w:pStyle w:val="BodyText"/>
              <w:tabs>
                <w:tab w:val="left" w:pos="360"/>
                <w:tab w:val="left" w:pos="540"/>
                <w:tab w:val="left" w:pos="630"/>
                <w:tab w:val="left" w:pos="1080"/>
              </w:tabs>
              <w:ind w:left="-18" w:right="-18"/>
              <w:jc w:val="center"/>
              <w:rPr>
                <w:b/>
                <w:sz w:val="18"/>
              </w:rPr>
            </w:pP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As</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 xml:space="preserve"> restated</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RM’000</w:t>
            </w:r>
          </w:p>
        </w:tc>
      </w:tr>
      <w:tr w:rsidR="00107B2F" w:rsidTr="00453E0D">
        <w:tc>
          <w:tcPr>
            <w:tcW w:w="3780" w:type="dxa"/>
            <w:tcBorders>
              <w:right w:val="single" w:sz="4" w:space="0" w:color="auto"/>
            </w:tcBorders>
          </w:tcPr>
          <w:p w:rsidR="00107B2F" w:rsidRPr="00625F81" w:rsidRDefault="00107B2F" w:rsidP="00453E0D">
            <w:pPr>
              <w:tabs>
                <w:tab w:val="left" w:pos="720"/>
              </w:tabs>
              <w:ind w:right="-450"/>
              <w:jc w:val="both"/>
              <w:rPr>
                <w:b/>
                <w:u w:val="single"/>
              </w:rPr>
            </w:pPr>
            <w:r w:rsidRPr="00625F81">
              <w:rPr>
                <w:b/>
                <w:u w:val="single"/>
              </w:rPr>
              <w:t>Assets</w:t>
            </w:r>
          </w:p>
        </w:tc>
        <w:tc>
          <w:tcPr>
            <w:tcW w:w="1476" w:type="dxa"/>
            <w:tcBorders>
              <w:top w:val="single" w:sz="4" w:space="0" w:color="auto"/>
              <w:left w:val="single" w:sz="4" w:space="0" w:color="auto"/>
              <w:right w:val="single" w:sz="4" w:space="0" w:color="auto"/>
            </w:tcBorders>
          </w:tcPr>
          <w:p w:rsidR="00107B2F" w:rsidRDefault="00107B2F" w:rsidP="00453E0D">
            <w:pPr>
              <w:tabs>
                <w:tab w:val="left" w:pos="720"/>
              </w:tabs>
              <w:ind w:right="-450"/>
              <w:jc w:val="center"/>
            </w:pPr>
          </w:p>
        </w:tc>
        <w:tc>
          <w:tcPr>
            <w:tcW w:w="1422" w:type="dxa"/>
            <w:tcBorders>
              <w:top w:val="single" w:sz="4" w:space="0" w:color="auto"/>
              <w:left w:val="single" w:sz="4" w:space="0" w:color="auto"/>
              <w:right w:val="single" w:sz="4" w:space="0" w:color="auto"/>
            </w:tcBorders>
          </w:tcPr>
          <w:p w:rsidR="00107B2F" w:rsidRDefault="00107B2F" w:rsidP="00453E0D">
            <w:pPr>
              <w:tabs>
                <w:tab w:val="left" w:pos="720"/>
              </w:tabs>
              <w:ind w:right="-450"/>
              <w:jc w:val="center"/>
            </w:pPr>
          </w:p>
        </w:tc>
        <w:tc>
          <w:tcPr>
            <w:tcW w:w="1278" w:type="dxa"/>
            <w:tcBorders>
              <w:top w:val="single" w:sz="4" w:space="0" w:color="auto"/>
              <w:left w:val="single" w:sz="4" w:space="0" w:color="auto"/>
              <w:right w:val="single" w:sz="4" w:space="0" w:color="auto"/>
            </w:tcBorders>
          </w:tcPr>
          <w:p w:rsidR="00107B2F" w:rsidRDefault="00107B2F" w:rsidP="00453E0D">
            <w:pPr>
              <w:ind w:right="-450"/>
              <w:jc w:val="center"/>
            </w:pPr>
          </w:p>
        </w:tc>
      </w:tr>
      <w:tr w:rsidR="00107B2F" w:rsidTr="00453E0D">
        <w:tc>
          <w:tcPr>
            <w:tcW w:w="3780" w:type="dxa"/>
            <w:tcBorders>
              <w:right w:val="single" w:sz="4" w:space="0" w:color="auto"/>
            </w:tcBorders>
          </w:tcPr>
          <w:p w:rsidR="00107B2F" w:rsidRDefault="00107B2F" w:rsidP="00453E0D">
            <w:pPr>
              <w:tabs>
                <w:tab w:val="left" w:pos="720"/>
              </w:tabs>
              <w:ind w:right="-450"/>
              <w:jc w:val="both"/>
            </w:pPr>
            <w:r>
              <w:t>Property, plant and equipment</w:t>
            </w: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r>
              <w:t xml:space="preserve">  457,699</w:t>
            </w: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r>
              <w:t>48,</w:t>
            </w:r>
            <w:r w:rsidR="00FA7248">
              <w:t>385</w:t>
            </w:r>
          </w:p>
        </w:tc>
        <w:tc>
          <w:tcPr>
            <w:tcW w:w="1278" w:type="dxa"/>
            <w:tcBorders>
              <w:left w:val="single" w:sz="4" w:space="0" w:color="auto"/>
              <w:right w:val="single" w:sz="4" w:space="0" w:color="auto"/>
            </w:tcBorders>
          </w:tcPr>
          <w:p w:rsidR="00107B2F" w:rsidRDefault="00107B2F" w:rsidP="00FA7248">
            <w:pPr>
              <w:ind w:right="-450"/>
              <w:jc w:val="center"/>
            </w:pPr>
            <w:r>
              <w:t>506,</w:t>
            </w:r>
            <w:r w:rsidR="00FA7248">
              <w:t>084</w:t>
            </w:r>
          </w:p>
        </w:tc>
      </w:tr>
      <w:tr w:rsidR="00107B2F" w:rsidTr="00453E0D">
        <w:tc>
          <w:tcPr>
            <w:tcW w:w="3780" w:type="dxa"/>
            <w:tcBorders>
              <w:right w:val="single" w:sz="4" w:space="0" w:color="auto"/>
            </w:tcBorders>
          </w:tcPr>
          <w:p w:rsidR="00107B2F" w:rsidRDefault="00107B2F" w:rsidP="00453E0D">
            <w:pPr>
              <w:tabs>
                <w:tab w:val="left" w:pos="720"/>
              </w:tabs>
              <w:ind w:right="-450"/>
              <w:jc w:val="both"/>
            </w:pPr>
            <w:r>
              <w:t>Investment properties</w:t>
            </w: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r>
              <w:t xml:space="preserve">  100,061</w:t>
            </w: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r>
              <w:t xml:space="preserve">     </w:t>
            </w:r>
            <w:r w:rsidR="00FA7248">
              <w:t>866</w:t>
            </w:r>
          </w:p>
        </w:tc>
        <w:tc>
          <w:tcPr>
            <w:tcW w:w="1278" w:type="dxa"/>
            <w:tcBorders>
              <w:left w:val="single" w:sz="4" w:space="0" w:color="auto"/>
              <w:right w:val="single" w:sz="4" w:space="0" w:color="auto"/>
            </w:tcBorders>
          </w:tcPr>
          <w:p w:rsidR="00107B2F" w:rsidRDefault="00107B2F" w:rsidP="00FA7248">
            <w:pPr>
              <w:ind w:right="-450"/>
              <w:jc w:val="center"/>
            </w:pPr>
            <w:r>
              <w:t>100,</w:t>
            </w:r>
            <w:r w:rsidR="00FA7248">
              <w:t>927</w:t>
            </w:r>
          </w:p>
        </w:tc>
      </w:tr>
      <w:tr w:rsidR="00107B2F" w:rsidTr="00453E0D">
        <w:tc>
          <w:tcPr>
            <w:tcW w:w="3780" w:type="dxa"/>
            <w:tcBorders>
              <w:right w:val="single" w:sz="4" w:space="0" w:color="auto"/>
            </w:tcBorders>
          </w:tcPr>
          <w:p w:rsidR="00107B2F" w:rsidRDefault="00107B2F" w:rsidP="00453E0D">
            <w:pPr>
              <w:tabs>
                <w:tab w:val="left" w:pos="720"/>
              </w:tabs>
              <w:ind w:right="-450"/>
              <w:jc w:val="both"/>
            </w:pPr>
            <w:r>
              <w:t>Prepaid land lease payments</w:t>
            </w: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r>
              <w:t xml:space="preserve">    49,251</w:t>
            </w: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r>
              <w:t>(49,251)</w:t>
            </w:r>
          </w:p>
        </w:tc>
        <w:tc>
          <w:tcPr>
            <w:tcW w:w="1278" w:type="dxa"/>
            <w:tcBorders>
              <w:left w:val="single" w:sz="4" w:space="0" w:color="auto"/>
              <w:right w:val="single" w:sz="4" w:space="0" w:color="auto"/>
            </w:tcBorders>
          </w:tcPr>
          <w:p w:rsidR="00107B2F" w:rsidRDefault="00107B2F" w:rsidP="00453E0D">
            <w:pPr>
              <w:ind w:right="-450"/>
              <w:jc w:val="center"/>
            </w:pPr>
            <w:r>
              <w:t xml:space="preserve">  -</w:t>
            </w:r>
          </w:p>
        </w:tc>
      </w:tr>
      <w:tr w:rsidR="00107B2F" w:rsidTr="00453E0D">
        <w:tc>
          <w:tcPr>
            <w:tcW w:w="3780" w:type="dxa"/>
            <w:tcBorders>
              <w:right w:val="single" w:sz="4" w:space="0" w:color="auto"/>
            </w:tcBorders>
          </w:tcPr>
          <w:p w:rsidR="00107B2F" w:rsidRPr="00C22C26" w:rsidRDefault="00107B2F" w:rsidP="00453E0D">
            <w:pPr>
              <w:tabs>
                <w:tab w:val="left" w:pos="720"/>
              </w:tabs>
              <w:ind w:right="-450"/>
              <w:jc w:val="both"/>
            </w:pPr>
          </w:p>
        </w:tc>
        <w:tc>
          <w:tcPr>
            <w:tcW w:w="1476" w:type="dxa"/>
            <w:tcBorders>
              <w:left w:val="single" w:sz="4" w:space="0" w:color="auto"/>
              <w:bottom w:val="single" w:sz="4" w:space="0" w:color="auto"/>
              <w:right w:val="single" w:sz="4" w:space="0" w:color="auto"/>
            </w:tcBorders>
          </w:tcPr>
          <w:p w:rsidR="00107B2F" w:rsidRDefault="00107B2F" w:rsidP="00453E0D">
            <w:pPr>
              <w:tabs>
                <w:tab w:val="left" w:pos="720"/>
              </w:tabs>
              <w:ind w:right="-450"/>
              <w:jc w:val="center"/>
            </w:pPr>
          </w:p>
        </w:tc>
        <w:tc>
          <w:tcPr>
            <w:tcW w:w="1422" w:type="dxa"/>
            <w:tcBorders>
              <w:left w:val="single" w:sz="4" w:space="0" w:color="auto"/>
              <w:bottom w:val="single" w:sz="4" w:space="0" w:color="auto"/>
              <w:right w:val="single" w:sz="4" w:space="0" w:color="auto"/>
            </w:tcBorders>
          </w:tcPr>
          <w:p w:rsidR="00107B2F" w:rsidRDefault="00107B2F" w:rsidP="00453E0D">
            <w:pPr>
              <w:tabs>
                <w:tab w:val="left" w:pos="720"/>
              </w:tabs>
              <w:ind w:right="-450"/>
              <w:jc w:val="center"/>
            </w:pPr>
          </w:p>
        </w:tc>
        <w:tc>
          <w:tcPr>
            <w:tcW w:w="1278" w:type="dxa"/>
            <w:tcBorders>
              <w:left w:val="single" w:sz="4" w:space="0" w:color="auto"/>
              <w:bottom w:val="single" w:sz="4" w:space="0" w:color="auto"/>
              <w:right w:val="single" w:sz="4" w:space="0" w:color="auto"/>
            </w:tcBorders>
          </w:tcPr>
          <w:p w:rsidR="00107B2F" w:rsidRDefault="00107B2F" w:rsidP="00453E0D">
            <w:pPr>
              <w:ind w:right="-450"/>
              <w:jc w:val="center"/>
            </w:pPr>
          </w:p>
        </w:tc>
      </w:tr>
    </w:tbl>
    <w:p w:rsidR="00107B2F" w:rsidRDefault="00107B2F" w:rsidP="00107B2F">
      <w:pPr>
        <w:tabs>
          <w:tab w:val="left" w:pos="720"/>
        </w:tabs>
        <w:ind w:left="1080" w:right="-450" w:hanging="360"/>
        <w:jc w:val="both"/>
      </w:pPr>
    </w:p>
    <w:p w:rsidR="00107B2F" w:rsidRDefault="00107B2F" w:rsidP="00107B2F">
      <w:pPr>
        <w:tabs>
          <w:tab w:val="left" w:pos="720"/>
        </w:tabs>
        <w:ind w:left="1080" w:right="-450" w:hanging="360"/>
        <w:jc w:val="both"/>
      </w:pPr>
      <w:r>
        <w:tab/>
      </w:r>
      <w:r>
        <w:tab/>
      </w:r>
    </w:p>
    <w:p w:rsidR="00107B2F" w:rsidRPr="00D41FDA" w:rsidRDefault="0016582F" w:rsidP="0016582F">
      <w:pPr>
        <w:ind w:left="720" w:right="-450"/>
        <w:jc w:val="both"/>
      </w:pPr>
      <w:r>
        <w:tab/>
      </w:r>
      <w:r w:rsidR="00107B2F">
        <w:t>(d)</w:t>
      </w:r>
      <w:r w:rsidR="00107B2F" w:rsidRPr="008E6BB0">
        <w:tab/>
      </w:r>
      <w:r w:rsidR="00107B2F" w:rsidRPr="00D41FDA">
        <w:rPr>
          <w:u w:val="single"/>
        </w:rPr>
        <w:t>FRS 139 Financial Instruments: Recognition and Measurement</w:t>
      </w:r>
      <w:r w:rsidR="00107B2F">
        <w:rPr>
          <w:u w:val="single"/>
        </w:rPr>
        <w:t>,</w:t>
      </w:r>
      <w:r w:rsidR="00107B2F" w:rsidRPr="00D41FDA">
        <w:rPr>
          <w:u w:val="single"/>
        </w:rPr>
        <w:t xml:space="preserve"> Amendments to FRS 139 </w:t>
      </w:r>
      <w:r w:rsidRPr="0016582F">
        <w:tab/>
      </w:r>
      <w:r w:rsidRPr="0016582F">
        <w:tab/>
      </w:r>
      <w:r w:rsidR="00107B2F" w:rsidRPr="00D41FDA">
        <w:rPr>
          <w:u w:val="single"/>
        </w:rPr>
        <w:t>Financial</w:t>
      </w:r>
      <w:r w:rsidR="00107B2F">
        <w:rPr>
          <w:u w:val="single"/>
        </w:rPr>
        <w:t xml:space="preserve"> </w:t>
      </w:r>
      <w:r w:rsidR="00107B2F" w:rsidRPr="00D41FDA">
        <w:rPr>
          <w:u w:val="single"/>
        </w:rPr>
        <w:t>Instruments: Recognition and Measurement</w:t>
      </w:r>
      <w:r w:rsidR="00107B2F" w:rsidRPr="00DF2C95">
        <w:rPr>
          <w:u w:val="single"/>
        </w:rPr>
        <w:tab/>
        <w:t xml:space="preserve">and FRS 7: Financial Instruments: </w:t>
      </w:r>
      <w:r>
        <w:rPr>
          <w:u w:val="single"/>
        </w:rPr>
        <w:tab/>
      </w:r>
      <w:r w:rsidRPr="0016582F">
        <w:tab/>
      </w:r>
      <w:r w:rsidRPr="0016582F">
        <w:tab/>
      </w:r>
      <w:r w:rsidR="00107B2F" w:rsidRPr="00DF2C95">
        <w:rPr>
          <w:u w:val="single"/>
        </w:rPr>
        <w:t>Disclosures and IC Interpretation 9: Reassessment of Embedded Derivatives</w:t>
      </w:r>
    </w:p>
    <w:p w:rsidR="00107B2F" w:rsidRPr="00D41FDA" w:rsidRDefault="00107B2F" w:rsidP="00107B2F">
      <w:pPr>
        <w:tabs>
          <w:tab w:val="left" w:pos="720"/>
        </w:tabs>
        <w:ind w:left="1080" w:right="-450"/>
        <w:jc w:val="both"/>
      </w:pPr>
    </w:p>
    <w:p w:rsidR="00107B2F" w:rsidRPr="00D41FDA" w:rsidRDefault="00107B2F" w:rsidP="00107B2F">
      <w:pPr>
        <w:tabs>
          <w:tab w:val="left" w:pos="720"/>
        </w:tabs>
        <w:ind w:left="1080" w:right="-450"/>
        <w:jc w:val="both"/>
      </w:pPr>
      <w:r w:rsidRPr="00D41FDA">
        <w:tab/>
        <w:t xml:space="preserve">FRS 139 sets out the new requirements for the recognition and measurement of financial instruments. </w:t>
      </w:r>
      <w:r>
        <w:tab/>
        <w:t>The Group’s f</w:t>
      </w:r>
      <w:r w:rsidRPr="00D41FDA">
        <w:t xml:space="preserve">inancial instruments are recorded initially at fair value. Subsequent measurement of the </w:t>
      </w:r>
      <w:r>
        <w:tab/>
      </w:r>
      <w:r w:rsidRPr="00D41FDA">
        <w:t xml:space="preserve">financial instruments at the balance sheet date reflects the designation of the financial instruments. The </w:t>
      </w:r>
      <w:r>
        <w:tab/>
      </w:r>
      <w:r w:rsidRPr="00D41FDA">
        <w:t xml:space="preserve">Group determines the classification at initial recognition and for the purpose of the first adoption of the </w:t>
      </w:r>
      <w:r>
        <w:tab/>
      </w:r>
      <w:r w:rsidRPr="00D41FDA">
        <w:t xml:space="preserve">standard, </w:t>
      </w:r>
      <w:r>
        <w:t>as of</w:t>
      </w:r>
      <w:r w:rsidRPr="00D41FDA">
        <w:t xml:space="preserve"> transitional date o</w:t>
      </w:r>
      <w:r>
        <w:t>n</w:t>
      </w:r>
      <w:r w:rsidRPr="00D41FDA">
        <w:t xml:space="preserve"> 1 January 2010.</w:t>
      </w:r>
    </w:p>
    <w:p w:rsidR="00107B2F" w:rsidRPr="00D41FDA" w:rsidRDefault="00107B2F" w:rsidP="00107B2F">
      <w:pPr>
        <w:tabs>
          <w:tab w:val="left" w:pos="720"/>
        </w:tabs>
        <w:ind w:left="1418" w:right="-450"/>
        <w:jc w:val="both"/>
      </w:pPr>
    </w:p>
    <w:p w:rsidR="00107B2F" w:rsidRPr="00D41FDA" w:rsidRDefault="00107B2F" w:rsidP="00107B2F">
      <w:pPr>
        <w:tabs>
          <w:tab w:val="left" w:pos="720"/>
        </w:tabs>
        <w:ind w:left="1418" w:right="-450"/>
        <w:jc w:val="both"/>
        <w:rPr>
          <w:b/>
        </w:rPr>
      </w:pPr>
      <w:r w:rsidRPr="00D41FDA">
        <w:rPr>
          <w:b/>
        </w:rPr>
        <w:t>Financial assets</w:t>
      </w:r>
    </w:p>
    <w:p w:rsidR="00107B2F" w:rsidRPr="00D41FDA" w:rsidRDefault="00107B2F" w:rsidP="00107B2F">
      <w:pPr>
        <w:tabs>
          <w:tab w:val="left" w:pos="720"/>
        </w:tabs>
        <w:ind w:left="1418" w:right="-450"/>
        <w:jc w:val="both"/>
      </w:pPr>
    </w:p>
    <w:p w:rsidR="00107B2F" w:rsidRPr="00D41FDA" w:rsidRDefault="00107B2F" w:rsidP="00107B2F">
      <w:pPr>
        <w:tabs>
          <w:tab w:val="left" w:pos="720"/>
        </w:tabs>
        <w:ind w:left="1418" w:right="-450"/>
        <w:jc w:val="both"/>
      </w:pPr>
      <w:r w:rsidRPr="00D41FDA">
        <w:t xml:space="preserve">Financial assets are classified as </w:t>
      </w:r>
      <w:r>
        <w:t xml:space="preserve">financial assets at </w:t>
      </w:r>
      <w:r w:rsidRPr="00D41FDA">
        <w:t xml:space="preserve">fair value through profit or loss, </w:t>
      </w:r>
      <w:r>
        <w:t>h</w:t>
      </w:r>
      <w:r w:rsidRPr="00D41FDA">
        <w:t>eld to maturity</w:t>
      </w:r>
      <w:r>
        <w:t xml:space="preserve"> investments</w:t>
      </w:r>
      <w:r w:rsidRPr="00D41FDA">
        <w:t xml:space="preserve">, </w:t>
      </w:r>
      <w:r>
        <w:t>l</w:t>
      </w:r>
      <w:r w:rsidRPr="00D41FDA">
        <w:t>oans and receivables</w:t>
      </w:r>
      <w:r>
        <w:t>, available for sale (“AFS”) investments or as derivatives designated as hedging instruments in an effective hedge, as</w:t>
      </w:r>
      <w:r w:rsidRPr="00D41FDA">
        <w:t xml:space="preserve"> appropriate.</w:t>
      </w:r>
    </w:p>
    <w:p w:rsidR="00107B2F" w:rsidRPr="00D41FDA" w:rsidRDefault="00107B2F" w:rsidP="00107B2F">
      <w:pPr>
        <w:tabs>
          <w:tab w:val="left" w:pos="720"/>
        </w:tabs>
        <w:ind w:left="1418" w:right="-450"/>
        <w:jc w:val="both"/>
      </w:pPr>
    </w:p>
    <w:p w:rsidR="00107B2F" w:rsidRPr="002B76EF" w:rsidRDefault="00107B2F" w:rsidP="00107B2F">
      <w:pPr>
        <w:numPr>
          <w:ilvl w:val="0"/>
          <w:numId w:val="8"/>
        </w:numPr>
        <w:tabs>
          <w:tab w:val="left" w:pos="720"/>
        </w:tabs>
        <w:ind w:right="-450"/>
        <w:jc w:val="both"/>
      </w:pPr>
      <w:r>
        <w:t>Financial assets at f</w:t>
      </w:r>
      <w:r w:rsidRPr="002B76EF">
        <w:t xml:space="preserve">air value through profit or loss </w:t>
      </w:r>
    </w:p>
    <w:p w:rsidR="00107B2F" w:rsidRPr="002B76EF" w:rsidRDefault="00107B2F" w:rsidP="00107B2F">
      <w:pPr>
        <w:tabs>
          <w:tab w:val="left" w:pos="720"/>
        </w:tabs>
        <w:ind w:left="2138" w:right="-450"/>
        <w:jc w:val="both"/>
      </w:pPr>
    </w:p>
    <w:p w:rsidR="00107B2F" w:rsidRPr="002B76EF" w:rsidRDefault="00107B2F" w:rsidP="00107B2F">
      <w:pPr>
        <w:tabs>
          <w:tab w:val="left" w:pos="720"/>
        </w:tabs>
        <w:ind w:left="2138" w:right="-450"/>
        <w:jc w:val="both"/>
      </w:pPr>
      <w:r w:rsidRPr="002B76EF">
        <w:t xml:space="preserve">Prior to 1 January 2010, financial assets such as investment in quoted shares </w:t>
      </w:r>
      <w:r>
        <w:t>were</w:t>
      </w:r>
      <w:r w:rsidRPr="002B76EF">
        <w:t xml:space="preserve"> stated at cost less impairment loss. Upon the adoption of FRS 139, these financial assets are classified at fair value through profit or loss if they are held for trading or designated as such upon initial recognition. Subsequent to initial recognition, financial assets at fair value through profit or loss are measured at fair value. Any gains or losses arising from changes in fair value are </w:t>
      </w:r>
      <w:proofErr w:type="spellStart"/>
      <w:r w:rsidRPr="002B76EF">
        <w:t>recognised</w:t>
      </w:r>
      <w:proofErr w:type="spellEnd"/>
      <w:r w:rsidRPr="002B76EF">
        <w:t xml:space="preserve"> in profit or loss. </w:t>
      </w:r>
    </w:p>
    <w:p w:rsidR="00107B2F" w:rsidRPr="002B76EF" w:rsidRDefault="00107B2F" w:rsidP="00107B2F">
      <w:pPr>
        <w:tabs>
          <w:tab w:val="left" w:pos="720"/>
        </w:tabs>
        <w:ind w:left="2138" w:right="-450"/>
        <w:jc w:val="both"/>
      </w:pPr>
    </w:p>
    <w:p w:rsidR="00107B2F" w:rsidRPr="002B76EF" w:rsidRDefault="00107B2F" w:rsidP="00107B2F">
      <w:pPr>
        <w:numPr>
          <w:ilvl w:val="0"/>
          <w:numId w:val="8"/>
        </w:numPr>
        <w:tabs>
          <w:tab w:val="left" w:pos="720"/>
        </w:tabs>
        <w:ind w:right="-450"/>
        <w:jc w:val="both"/>
      </w:pPr>
      <w:r w:rsidRPr="002B76EF">
        <w:lastRenderedPageBreak/>
        <w:t xml:space="preserve">Held to maturity </w:t>
      </w:r>
      <w:r>
        <w:t>investments</w:t>
      </w:r>
    </w:p>
    <w:p w:rsidR="00107B2F" w:rsidRPr="002B76EF" w:rsidRDefault="00107B2F" w:rsidP="00107B2F">
      <w:pPr>
        <w:tabs>
          <w:tab w:val="left" w:pos="720"/>
        </w:tabs>
        <w:ind w:left="2138" w:right="-450"/>
        <w:jc w:val="both"/>
      </w:pPr>
    </w:p>
    <w:p w:rsidR="00107B2F" w:rsidRPr="002B76EF" w:rsidRDefault="00107B2F" w:rsidP="00107B2F">
      <w:pPr>
        <w:tabs>
          <w:tab w:val="left" w:pos="720"/>
        </w:tabs>
        <w:ind w:left="2138" w:right="-450"/>
        <w:jc w:val="both"/>
      </w:pPr>
      <w:r w:rsidRPr="002B76EF">
        <w:t xml:space="preserve">Prior to 1 January 2010, held to maturity investments were stated at cost less impairment loss. Under FRS 139, held to maturity investments are initially measured at fair value and subsequently at </w:t>
      </w:r>
      <w:proofErr w:type="spellStart"/>
      <w:r w:rsidRPr="002B76EF">
        <w:t>amortised</w:t>
      </w:r>
      <w:proofErr w:type="spellEnd"/>
      <w:r w:rsidRPr="002B76EF">
        <w:t xml:space="preserve"> cost using the effective interest rate (EIR) method. Gains and losses arising from </w:t>
      </w:r>
      <w:proofErr w:type="gramStart"/>
      <w:r w:rsidRPr="002B76EF">
        <w:t xml:space="preserve">the </w:t>
      </w:r>
      <w:proofErr w:type="spellStart"/>
      <w:r w:rsidRPr="002B76EF">
        <w:t>derecognition</w:t>
      </w:r>
      <w:proofErr w:type="spellEnd"/>
      <w:proofErr w:type="gramEnd"/>
      <w:r w:rsidRPr="002B76EF">
        <w:t xml:space="preserve"> of the held to maturity investments, EIR </w:t>
      </w:r>
      <w:proofErr w:type="spellStart"/>
      <w:r w:rsidRPr="002B76EF">
        <w:t>amortisation</w:t>
      </w:r>
      <w:proofErr w:type="spellEnd"/>
      <w:r w:rsidRPr="002B76EF">
        <w:t xml:space="preserve"> and impairment losses are </w:t>
      </w:r>
      <w:proofErr w:type="spellStart"/>
      <w:r w:rsidRPr="002B76EF">
        <w:t>recognised</w:t>
      </w:r>
      <w:proofErr w:type="spellEnd"/>
      <w:r w:rsidRPr="002B76EF">
        <w:t xml:space="preserve"> in profit or loss. </w:t>
      </w:r>
    </w:p>
    <w:p w:rsidR="00107B2F" w:rsidRDefault="00107B2F" w:rsidP="00107B2F">
      <w:pPr>
        <w:tabs>
          <w:tab w:val="left" w:pos="720"/>
        </w:tabs>
        <w:ind w:left="2138" w:right="-450"/>
        <w:jc w:val="both"/>
      </w:pPr>
    </w:p>
    <w:p w:rsidR="00107B2F" w:rsidRPr="002B76EF" w:rsidRDefault="00107B2F" w:rsidP="00107B2F">
      <w:pPr>
        <w:numPr>
          <w:ilvl w:val="0"/>
          <w:numId w:val="8"/>
        </w:numPr>
        <w:tabs>
          <w:tab w:val="left" w:pos="720"/>
        </w:tabs>
        <w:ind w:right="-450"/>
        <w:jc w:val="both"/>
      </w:pPr>
      <w:r w:rsidRPr="002B76EF">
        <w:t>Loan and receivables</w:t>
      </w:r>
    </w:p>
    <w:p w:rsidR="00107B2F" w:rsidRPr="002B76EF" w:rsidRDefault="00107B2F" w:rsidP="00107B2F">
      <w:pPr>
        <w:tabs>
          <w:tab w:val="left" w:pos="720"/>
        </w:tabs>
        <w:ind w:left="2138" w:right="-450"/>
        <w:jc w:val="both"/>
      </w:pPr>
    </w:p>
    <w:p w:rsidR="00107B2F" w:rsidRPr="002B76EF" w:rsidRDefault="00107B2F" w:rsidP="00107B2F">
      <w:pPr>
        <w:tabs>
          <w:tab w:val="left" w:pos="720"/>
        </w:tabs>
        <w:ind w:left="2138" w:right="-450"/>
        <w:jc w:val="both"/>
      </w:pPr>
      <w:r w:rsidRPr="002B76EF">
        <w:t xml:space="preserve">Prior to 1 January 2010, loans and receivables were stated at gross receivables less provision for doubtful debts. Under FRS 139, loans and receivables are initially measured at fair value and subsequently at </w:t>
      </w:r>
      <w:proofErr w:type="spellStart"/>
      <w:r w:rsidRPr="002B76EF">
        <w:t>amortised</w:t>
      </w:r>
      <w:proofErr w:type="spellEnd"/>
      <w:r w:rsidRPr="002B76EF">
        <w:t xml:space="preserve"> cost using the effective interest rate EIR method. Gains and losses arising from </w:t>
      </w:r>
      <w:proofErr w:type="gramStart"/>
      <w:r w:rsidRPr="002B76EF">
        <w:t xml:space="preserve">the </w:t>
      </w:r>
      <w:proofErr w:type="spellStart"/>
      <w:r w:rsidRPr="002B76EF">
        <w:t>derecognition</w:t>
      </w:r>
      <w:proofErr w:type="spellEnd"/>
      <w:proofErr w:type="gramEnd"/>
      <w:r w:rsidRPr="002B76EF">
        <w:t xml:space="preserve"> of the loans and receivables, EIR </w:t>
      </w:r>
      <w:proofErr w:type="spellStart"/>
      <w:r w:rsidRPr="002B76EF">
        <w:t>amortisation</w:t>
      </w:r>
      <w:proofErr w:type="spellEnd"/>
      <w:r w:rsidRPr="002B76EF">
        <w:t xml:space="preserve"> and impairment losses are </w:t>
      </w:r>
      <w:proofErr w:type="spellStart"/>
      <w:r w:rsidRPr="002B76EF">
        <w:t>recognised</w:t>
      </w:r>
      <w:proofErr w:type="spellEnd"/>
      <w:r w:rsidRPr="002B76EF">
        <w:t xml:space="preserve"> in profit or loss. </w:t>
      </w:r>
    </w:p>
    <w:p w:rsidR="00107B2F" w:rsidRPr="002B76EF" w:rsidRDefault="00107B2F" w:rsidP="00107B2F">
      <w:pPr>
        <w:tabs>
          <w:tab w:val="left" w:pos="720"/>
        </w:tabs>
        <w:ind w:left="2138" w:right="-450"/>
        <w:jc w:val="both"/>
      </w:pPr>
    </w:p>
    <w:p w:rsidR="00107B2F" w:rsidRPr="002B76EF" w:rsidRDefault="00107B2F" w:rsidP="00107B2F">
      <w:pPr>
        <w:numPr>
          <w:ilvl w:val="0"/>
          <w:numId w:val="8"/>
        </w:numPr>
        <w:tabs>
          <w:tab w:val="left" w:pos="720"/>
        </w:tabs>
        <w:ind w:right="-450"/>
        <w:jc w:val="both"/>
      </w:pPr>
      <w:r>
        <w:t>AFS investments</w:t>
      </w:r>
    </w:p>
    <w:p w:rsidR="00107B2F" w:rsidRPr="002B76EF" w:rsidRDefault="00107B2F" w:rsidP="00107B2F">
      <w:pPr>
        <w:tabs>
          <w:tab w:val="left" w:pos="720"/>
        </w:tabs>
        <w:ind w:left="2138" w:right="-450"/>
        <w:jc w:val="both"/>
      </w:pPr>
    </w:p>
    <w:p w:rsidR="00107B2F" w:rsidRDefault="00107B2F" w:rsidP="00107B2F">
      <w:pPr>
        <w:tabs>
          <w:tab w:val="left" w:pos="720"/>
        </w:tabs>
        <w:ind w:left="2138" w:right="-450"/>
        <w:jc w:val="both"/>
      </w:pPr>
      <w:r w:rsidRPr="002B76EF">
        <w:t>AFS</w:t>
      </w:r>
      <w:r>
        <w:t xml:space="preserve"> investments</w:t>
      </w:r>
      <w:r w:rsidRPr="002B76EF">
        <w:t xml:space="preserve"> are </w:t>
      </w:r>
      <w:r>
        <w:t xml:space="preserve">those </w:t>
      </w:r>
      <w:r w:rsidRPr="002B76EF">
        <w:t xml:space="preserve">not classified in any of the three preceding categories. Prior to 1 January 2010, AFS </w:t>
      </w:r>
      <w:r>
        <w:t>investments</w:t>
      </w:r>
      <w:r w:rsidRPr="002B76EF">
        <w:t xml:space="preserve"> were accounted for at cost less impairment loss. Under FRS 139, AFS </w:t>
      </w:r>
      <w:r>
        <w:t>investments are</w:t>
      </w:r>
      <w:r w:rsidRPr="002B76EF">
        <w:t xml:space="preserve"> measured at fair value initially and subsequently with </w:t>
      </w:r>
      <w:proofErr w:type="spellStart"/>
      <w:r w:rsidRPr="002B76EF">
        <w:t>unrealised</w:t>
      </w:r>
      <w:proofErr w:type="spellEnd"/>
      <w:r w:rsidRPr="002B76EF">
        <w:t xml:space="preserve"> gains or losses </w:t>
      </w:r>
      <w:proofErr w:type="spellStart"/>
      <w:r w:rsidRPr="002B76EF">
        <w:t>recognised</w:t>
      </w:r>
      <w:proofErr w:type="spellEnd"/>
      <w:r w:rsidRPr="002B76EF">
        <w:t xml:space="preserve"> as other comprehensive income in the AFS reserve until the investment is </w:t>
      </w:r>
      <w:proofErr w:type="spellStart"/>
      <w:r w:rsidRPr="002B76EF">
        <w:t>derecognised</w:t>
      </w:r>
      <w:proofErr w:type="spellEnd"/>
      <w:r w:rsidRPr="002B76EF">
        <w:t xml:space="preserve">, at which time the cumulative gain or loss is </w:t>
      </w:r>
      <w:proofErr w:type="spellStart"/>
      <w:r w:rsidRPr="002B76EF">
        <w:t>recognised</w:t>
      </w:r>
      <w:proofErr w:type="spellEnd"/>
      <w:r w:rsidRPr="002B76EF">
        <w:t xml:space="preserve"> in profit or loss and removed from the AFS reserve. With the exception to the above are equity investments that do not have a quoted market price in an active market and whose fair value cannot be reliably measured. These are still measured at cost less impairment loss until such time, if </w:t>
      </w:r>
      <w:proofErr w:type="gramStart"/>
      <w:r w:rsidRPr="002B76EF">
        <w:t>ever,</w:t>
      </w:r>
      <w:proofErr w:type="gramEnd"/>
      <w:r w:rsidRPr="002B76EF">
        <w:t xml:space="preserve"> a reliable fair value becomes available. </w:t>
      </w:r>
      <w:r>
        <w:t xml:space="preserve"> </w:t>
      </w:r>
    </w:p>
    <w:p w:rsidR="00107B2F" w:rsidRDefault="00107B2F" w:rsidP="00107B2F">
      <w:pPr>
        <w:tabs>
          <w:tab w:val="left" w:pos="720"/>
        </w:tabs>
        <w:ind w:left="2138" w:right="-450"/>
        <w:jc w:val="both"/>
      </w:pPr>
    </w:p>
    <w:p w:rsidR="00107B2F" w:rsidRPr="00D41FDA" w:rsidRDefault="00107B2F" w:rsidP="00107B2F">
      <w:pPr>
        <w:tabs>
          <w:tab w:val="left" w:pos="720"/>
          <w:tab w:val="left" w:pos="1418"/>
        </w:tabs>
        <w:ind w:right="-450"/>
        <w:jc w:val="both"/>
        <w:rPr>
          <w:b/>
        </w:rPr>
      </w:pPr>
      <w:r w:rsidRPr="00D41FDA">
        <w:t xml:space="preserve">      </w:t>
      </w:r>
      <w:r w:rsidRPr="00D41FDA">
        <w:tab/>
        <w:t xml:space="preserve">             </w:t>
      </w:r>
      <w:r w:rsidRPr="00D41FDA">
        <w:rPr>
          <w:b/>
        </w:rPr>
        <w:t>Financial liabilities</w:t>
      </w:r>
    </w:p>
    <w:p w:rsidR="00107B2F" w:rsidRPr="00D41FDA" w:rsidRDefault="00107B2F" w:rsidP="00107B2F">
      <w:pPr>
        <w:tabs>
          <w:tab w:val="left" w:pos="720"/>
        </w:tabs>
        <w:ind w:left="720" w:right="-450"/>
        <w:jc w:val="both"/>
      </w:pPr>
    </w:p>
    <w:p w:rsidR="00107B2F" w:rsidRPr="00D41FDA" w:rsidRDefault="00107B2F" w:rsidP="00107B2F">
      <w:pPr>
        <w:tabs>
          <w:tab w:val="left" w:pos="720"/>
        </w:tabs>
        <w:ind w:left="1418" w:right="-450"/>
        <w:jc w:val="both"/>
      </w:pPr>
      <w:r w:rsidRPr="00D41FDA">
        <w:t>Financial liabilities are classified as financial liabilities at fair value through profit or loss</w:t>
      </w:r>
      <w:r>
        <w:t xml:space="preserve"> or</w:t>
      </w:r>
      <w:r w:rsidRPr="00D41FDA">
        <w:t xml:space="preserve"> loans and borrowings</w:t>
      </w:r>
      <w:r>
        <w:t>,</w:t>
      </w:r>
      <w:r w:rsidRPr="00D41FDA">
        <w:t xml:space="preserve"> </w:t>
      </w:r>
      <w:r>
        <w:t xml:space="preserve">or derivatives designated as hedging instruments in an effective hedge, </w:t>
      </w:r>
      <w:r w:rsidRPr="00D41FDA">
        <w:t>as appropriate.</w:t>
      </w:r>
    </w:p>
    <w:p w:rsidR="00107B2F" w:rsidRPr="00D41FDA" w:rsidRDefault="00107B2F" w:rsidP="00107B2F">
      <w:pPr>
        <w:tabs>
          <w:tab w:val="left" w:pos="720"/>
        </w:tabs>
        <w:ind w:left="720" w:right="-450"/>
        <w:jc w:val="both"/>
      </w:pPr>
    </w:p>
    <w:p w:rsidR="00107B2F" w:rsidRPr="00D41FDA" w:rsidRDefault="00107B2F" w:rsidP="00107B2F">
      <w:pPr>
        <w:tabs>
          <w:tab w:val="left" w:pos="720"/>
        </w:tabs>
        <w:ind w:left="720" w:right="-450"/>
        <w:jc w:val="both"/>
        <w:rPr>
          <w:b/>
        </w:rPr>
      </w:pPr>
      <w:r w:rsidRPr="00D41FDA">
        <w:t xml:space="preserve">             </w:t>
      </w:r>
      <w:r w:rsidRPr="00D41FDA">
        <w:rPr>
          <w:b/>
        </w:rPr>
        <w:t>Impact on opening balances</w:t>
      </w:r>
    </w:p>
    <w:p w:rsidR="00107B2F" w:rsidRPr="00D41FDA" w:rsidRDefault="00107B2F" w:rsidP="00107B2F">
      <w:pPr>
        <w:tabs>
          <w:tab w:val="left" w:pos="720"/>
        </w:tabs>
        <w:ind w:left="720" w:right="-450"/>
        <w:jc w:val="both"/>
      </w:pPr>
      <w:r w:rsidRPr="00D41FDA">
        <w:tab/>
      </w:r>
    </w:p>
    <w:p w:rsidR="00107B2F" w:rsidRDefault="00107B2F" w:rsidP="00107B2F">
      <w:pPr>
        <w:tabs>
          <w:tab w:val="left" w:pos="1418"/>
          <w:tab w:val="left" w:pos="2268"/>
        </w:tabs>
        <w:ind w:left="1418" w:right="-450"/>
        <w:jc w:val="both"/>
      </w:pPr>
      <w:r w:rsidRPr="00D41FDA">
        <w:t>In accordance with the transitional provisions of FRS 139, the above changes are applied prospectively and the comparatives as at 31 December 2009 are not restated. Instead, the changes have been accounted for by restating the following opening balances in the balance sheet as at 1 January 2010.</w:t>
      </w:r>
      <w:r>
        <w:t xml:space="preserve">   </w:t>
      </w:r>
    </w:p>
    <w:p w:rsidR="00107B2F" w:rsidRPr="003A0341" w:rsidRDefault="00107B2F" w:rsidP="00107B2F">
      <w:pPr>
        <w:tabs>
          <w:tab w:val="left" w:pos="720"/>
        </w:tabs>
        <w:ind w:right="-450"/>
        <w:jc w:val="both"/>
      </w:pPr>
      <w:r>
        <w:tab/>
      </w:r>
      <w:r>
        <w:tab/>
      </w:r>
    </w:p>
    <w:tbl>
      <w:tblPr>
        <w:tblW w:w="7956" w:type="dxa"/>
        <w:tblInd w:w="1458" w:type="dxa"/>
        <w:tblLook w:val="01E0"/>
      </w:tblPr>
      <w:tblGrid>
        <w:gridCol w:w="3780"/>
        <w:gridCol w:w="1476"/>
        <w:gridCol w:w="1422"/>
        <w:gridCol w:w="1278"/>
      </w:tblGrid>
      <w:tr w:rsidR="00107B2F" w:rsidTr="00453E0D">
        <w:tc>
          <w:tcPr>
            <w:tcW w:w="3780" w:type="dxa"/>
            <w:tcBorders>
              <w:right w:val="single" w:sz="4" w:space="0" w:color="auto"/>
            </w:tcBorders>
          </w:tcPr>
          <w:p w:rsidR="00107B2F" w:rsidRPr="00625F81" w:rsidRDefault="00107B2F" w:rsidP="00453E0D">
            <w:pPr>
              <w:tabs>
                <w:tab w:val="left" w:pos="720"/>
              </w:tabs>
              <w:ind w:right="-450"/>
              <w:jc w:val="both"/>
              <w:rPr>
                <w:b/>
              </w:rPr>
            </w:pPr>
          </w:p>
          <w:p w:rsidR="00107B2F" w:rsidRPr="00625F81" w:rsidRDefault="00107B2F" w:rsidP="00453E0D">
            <w:pPr>
              <w:tabs>
                <w:tab w:val="left" w:pos="720"/>
              </w:tabs>
              <w:ind w:right="-450"/>
              <w:jc w:val="both"/>
              <w:rPr>
                <w:b/>
              </w:rPr>
            </w:pPr>
          </w:p>
        </w:tc>
        <w:tc>
          <w:tcPr>
            <w:tcW w:w="1476" w:type="dxa"/>
            <w:tcBorders>
              <w:top w:val="single" w:sz="4" w:space="0" w:color="auto"/>
              <w:left w:val="single" w:sz="4" w:space="0" w:color="auto"/>
              <w:bottom w:val="single" w:sz="4" w:space="0" w:color="auto"/>
              <w:right w:val="single" w:sz="4" w:space="0" w:color="auto"/>
            </w:tcBorders>
          </w:tcPr>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Previously</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stated</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RM’000</w:t>
            </w:r>
          </w:p>
        </w:tc>
        <w:tc>
          <w:tcPr>
            <w:tcW w:w="1422" w:type="dxa"/>
            <w:tcBorders>
              <w:top w:val="single" w:sz="4" w:space="0" w:color="auto"/>
              <w:left w:val="single" w:sz="4" w:space="0" w:color="auto"/>
              <w:bottom w:val="single" w:sz="4" w:space="0" w:color="auto"/>
              <w:right w:val="single" w:sz="4" w:space="0" w:color="auto"/>
            </w:tcBorders>
          </w:tcPr>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Effects of</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FRS 139</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RM’000</w:t>
            </w:r>
          </w:p>
        </w:tc>
        <w:tc>
          <w:tcPr>
            <w:tcW w:w="1278" w:type="dxa"/>
            <w:tcBorders>
              <w:top w:val="single" w:sz="4" w:space="0" w:color="auto"/>
              <w:left w:val="single" w:sz="4" w:space="0" w:color="auto"/>
              <w:bottom w:val="single" w:sz="4" w:space="0" w:color="auto"/>
              <w:right w:val="single" w:sz="4" w:space="0" w:color="auto"/>
            </w:tcBorders>
          </w:tcPr>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As</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 xml:space="preserve"> restated</w:t>
            </w:r>
          </w:p>
          <w:p w:rsidR="00107B2F" w:rsidRPr="00625F81" w:rsidRDefault="00107B2F" w:rsidP="00453E0D">
            <w:pPr>
              <w:pStyle w:val="BodyText"/>
              <w:tabs>
                <w:tab w:val="left" w:pos="360"/>
                <w:tab w:val="left" w:pos="540"/>
                <w:tab w:val="left" w:pos="630"/>
                <w:tab w:val="left" w:pos="1080"/>
              </w:tabs>
              <w:ind w:left="-18" w:right="-18"/>
              <w:jc w:val="center"/>
              <w:rPr>
                <w:b/>
                <w:sz w:val="18"/>
              </w:rPr>
            </w:pPr>
            <w:r w:rsidRPr="00625F81">
              <w:rPr>
                <w:b/>
                <w:sz w:val="18"/>
              </w:rPr>
              <w:t>RM’000</w:t>
            </w:r>
          </w:p>
        </w:tc>
      </w:tr>
      <w:tr w:rsidR="00107B2F" w:rsidTr="00453E0D">
        <w:tc>
          <w:tcPr>
            <w:tcW w:w="3780" w:type="dxa"/>
            <w:tcBorders>
              <w:right w:val="single" w:sz="4" w:space="0" w:color="auto"/>
            </w:tcBorders>
          </w:tcPr>
          <w:p w:rsidR="00107B2F" w:rsidRPr="00625F81" w:rsidRDefault="00107B2F" w:rsidP="00453E0D">
            <w:pPr>
              <w:tabs>
                <w:tab w:val="left" w:pos="720"/>
              </w:tabs>
              <w:ind w:right="-450"/>
              <w:jc w:val="both"/>
              <w:rPr>
                <w:b/>
                <w:u w:val="single"/>
              </w:rPr>
            </w:pPr>
            <w:r w:rsidRPr="00625F81">
              <w:rPr>
                <w:b/>
                <w:u w:val="single"/>
              </w:rPr>
              <w:t>Assets</w:t>
            </w:r>
          </w:p>
        </w:tc>
        <w:tc>
          <w:tcPr>
            <w:tcW w:w="1476" w:type="dxa"/>
            <w:tcBorders>
              <w:top w:val="single" w:sz="4" w:space="0" w:color="auto"/>
              <w:left w:val="single" w:sz="4" w:space="0" w:color="auto"/>
              <w:right w:val="single" w:sz="4" w:space="0" w:color="auto"/>
            </w:tcBorders>
          </w:tcPr>
          <w:p w:rsidR="00107B2F" w:rsidRDefault="00107B2F" w:rsidP="00453E0D">
            <w:pPr>
              <w:tabs>
                <w:tab w:val="left" w:pos="720"/>
              </w:tabs>
              <w:ind w:right="-450"/>
              <w:jc w:val="center"/>
            </w:pPr>
          </w:p>
        </w:tc>
        <w:tc>
          <w:tcPr>
            <w:tcW w:w="1422" w:type="dxa"/>
            <w:tcBorders>
              <w:top w:val="single" w:sz="4" w:space="0" w:color="auto"/>
              <w:left w:val="single" w:sz="4" w:space="0" w:color="auto"/>
              <w:right w:val="single" w:sz="4" w:space="0" w:color="auto"/>
            </w:tcBorders>
          </w:tcPr>
          <w:p w:rsidR="00107B2F" w:rsidRDefault="00107B2F" w:rsidP="00453E0D">
            <w:pPr>
              <w:tabs>
                <w:tab w:val="left" w:pos="720"/>
              </w:tabs>
              <w:ind w:right="-450"/>
              <w:jc w:val="center"/>
            </w:pPr>
          </w:p>
        </w:tc>
        <w:tc>
          <w:tcPr>
            <w:tcW w:w="1278" w:type="dxa"/>
            <w:tcBorders>
              <w:top w:val="single" w:sz="4" w:space="0" w:color="auto"/>
              <w:left w:val="single" w:sz="4" w:space="0" w:color="auto"/>
              <w:right w:val="single" w:sz="4" w:space="0" w:color="auto"/>
            </w:tcBorders>
          </w:tcPr>
          <w:p w:rsidR="00107B2F" w:rsidRDefault="00107B2F" w:rsidP="00453E0D">
            <w:pPr>
              <w:ind w:right="-450"/>
              <w:jc w:val="center"/>
            </w:pPr>
          </w:p>
        </w:tc>
      </w:tr>
      <w:tr w:rsidR="00107B2F" w:rsidTr="00453E0D">
        <w:tc>
          <w:tcPr>
            <w:tcW w:w="3780" w:type="dxa"/>
            <w:tcBorders>
              <w:right w:val="single" w:sz="4" w:space="0" w:color="auto"/>
            </w:tcBorders>
          </w:tcPr>
          <w:p w:rsidR="00107B2F" w:rsidRDefault="00107B2F" w:rsidP="00453E0D">
            <w:pPr>
              <w:tabs>
                <w:tab w:val="left" w:pos="720"/>
              </w:tabs>
              <w:ind w:right="-450"/>
              <w:jc w:val="both"/>
            </w:pPr>
            <w:r>
              <w:t>Other investments</w:t>
            </w: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r>
              <w:t xml:space="preserve">  10,687</w:t>
            </w: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r>
              <w:t>6,401</w:t>
            </w:r>
          </w:p>
        </w:tc>
        <w:tc>
          <w:tcPr>
            <w:tcW w:w="1278" w:type="dxa"/>
            <w:tcBorders>
              <w:left w:val="single" w:sz="4" w:space="0" w:color="auto"/>
              <w:right w:val="single" w:sz="4" w:space="0" w:color="auto"/>
            </w:tcBorders>
          </w:tcPr>
          <w:p w:rsidR="00107B2F" w:rsidRDefault="00107B2F" w:rsidP="00453E0D">
            <w:pPr>
              <w:ind w:right="-450"/>
              <w:jc w:val="center"/>
            </w:pPr>
            <w:r>
              <w:t xml:space="preserve"> 17,088</w:t>
            </w:r>
          </w:p>
        </w:tc>
      </w:tr>
      <w:tr w:rsidR="00107B2F" w:rsidTr="00453E0D">
        <w:tc>
          <w:tcPr>
            <w:tcW w:w="3780" w:type="dxa"/>
            <w:tcBorders>
              <w:right w:val="single" w:sz="4" w:space="0" w:color="auto"/>
            </w:tcBorders>
          </w:tcPr>
          <w:p w:rsidR="00107B2F" w:rsidRDefault="00107B2F" w:rsidP="00453E0D">
            <w:pPr>
              <w:tabs>
                <w:tab w:val="left" w:pos="720"/>
              </w:tabs>
              <w:ind w:right="-450"/>
              <w:jc w:val="both"/>
            </w:pPr>
            <w:r>
              <w:t>Trade receivables</w:t>
            </w: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r>
              <w:t>676,937</w:t>
            </w:r>
          </w:p>
        </w:tc>
        <w:tc>
          <w:tcPr>
            <w:tcW w:w="1422" w:type="dxa"/>
            <w:tcBorders>
              <w:left w:val="single" w:sz="4" w:space="0" w:color="auto"/>
              <w:right w:val="single" w:sz="4" w:space="0" w:color="auto"/>
            </w:tcBorders>
          </w:tcPr>
          <w:p w:rsidR="00107B2F" w:rsidRDefault="00FA7248" w:rsidP="00453E0D">
            <w:pPr>
              <w:tabs>
                <w:tab w:val="left" w:pos="720"/>
              </w:tabs>
              <w:ind w:right="-450"/>
              <w:jc w:val="center"/>
            </w:pPr>
            <w:r>
              <w:t>(4,320</w:t>
            </w:r>
            <w:r w:rsidR="00107B2F">
              <w:t>)</w:t>
            </w:r>
          </w:p>
        </w:tc>
        <w:tc>
          <w:tcPr>
            <w:tcW w:w="1278" w:type="dxa"/>
            <w:tcBorders>
              <w:left w:val="single" w:sz="4" w:space="0" w:color="auto"/>
              <w:right w:val="single" w:sz="4" w:space="0" w:color="auto"/>
            </w:tcBorders>
          </w:tcPr>
          <w:p w:rsidR="00107B2F" w:rsidRDefault="00107B2F" w:rsidP="00FA7248">
            <w:pPr>
              <w:ind w:right="-450"/>
              <w:jc w:val="center"/>
            </w:pPr>
            <w:r>
              <w:t>67</w:t>
            </w:r>
            <w:r w:rsidR="00FA7248">
              <w:t>2,617</w:t>
            </w:r>
          </w:p>
        </w:tc>
      </w:tr>
      <w:tr w:rsidR="00107B2F" w:rsidTr="00453E0D">
        <w:tc>
          <w:tcPr>
            <w:tcW w:w="3780" w:type="dxa"/>
            <w:tcBorders>
              <w:right w:val="single" w:sz="4" w:space="0" w:color="auto"/>
            </w:tcBorders>
          </w:tcPr>
          <w:p w:rsidR="00107B2F" w:rsidRDefault="00107B2F" w:rsidP="00453E0D">
            <w:pPr>
              <w:tabs>
                <w:tab w:val="left" w:pos="720"/>
              </w:tabs>
              <w:ind w:right="-450"/>
              <w:jc w:val="both"/>
            </w:pP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p>
        </w:tc>
        <w:tc>
          <w:tcPr>
            <w:tcW w:w="1278" w:type="dxa"/>
            <w:tcBorders>
              <w:left w:val="single" w:sz="4" w:space="0" w:color="auto"/>
              <w:right w:val="single" w:sz="4" w:space="0" w:color="auto"/>
            </w:tcBorders>
          </w:tcPr>
          <w:p w:rsidR="00107B2F" w:rsidRDefault="00107B2F" w:rsidP="00453E0D">
            <w:pPr>
              <w:ind w:right="-450"/>
              <w:jc w:val="center"/>
            </w:pPr>
          </w:p>
        </w:tc>
      </w:tr>
      <w:tr w:rsidR="00107B2F" w:rsidTr="00453E0D">
        <w:tc>
          <w:tcPr>
            <w:tcW w:w="3780" w:type="dxa"/>
            <w:tcBorders>
              <w:right w:val="single" w:sz="4" w:space="0" w:color="auto"/>
            </w:tcBorders>
          </w:tcPr>
          <w:p w:rsidR="00107B2F" w:rsidRPr="00625F81" w:rsidRDefault="00107B2F" w:rsidP="00453E0D">
            <w:pPr>
              <w:tabs>
                <w:tab w:val="left" w:pos="720"/>
              </w:tabs>
              <w:ind w:right="-450"/>
              <w:jc w:val="both"/>
              <w:rPr>
                <w:b/>
                <w:u w:val="single"/>
              </w:rPr>
            </w:pPr>
            <w:r w:rsidRPr="00625F81">
              <w:rPr>
                <w:b/>
                <w:u w:val="single"/>
              </w:rPr>
              <w:t>Liabilities</w:t>
            </w: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p>
        </w:tc>
        <w:tc>
          <w:tcPr>
            <w:tcW w:w="1278" w:type="dxa"/>
            <w:tcBorders>
              <w:left w:val="single" w:sz="4" w:space="0" w:color="auto"/>
              <w:right w:val="single" w:sz="4" w:space="0" w:color="auto"/>
            </w:tcBorders>
          </w:tcPr>
          <w:p w:rsidR="00107B2F" w:rsidRDefault="00107B2F" w:rsidP="00453E0D">
            <w:pPr>
              <w:ind w:right="-450"/>
              <w:jc w:val="center"/>
            </w:pPr>
          </w:p>
        </w:tc>
      </w:tr>
      <w:tr w:rsidR="00107B2F" w:rsidTr="00453E0D">
        <w:tc>
          <w:tcPr>
            <w:tcW w:w="3780" w:type="dxa"/>
            <w:tcBorders>
              <w:right w:val="single" w:sz="4" w:space="0" w:color="auto"/>
            </w:tcBorders>
          </w:tcPr>
          <w:p w:rsidR="00107B2F" w:rsidRDefault="00FA7248" w:rsidP="00453E0D">
            <w:pPr>
              <w:tabs>
                <w:tab w:val="left" w:pos="720"/>
              </w:tabs>
              <w:ind w:right="-450"/>
              <w:jc w:val="both"/>
            </w:pPr>
            <w:r>
              <w:t>Income tax payable</w:t>
            </w:r>
          </w:p>
        </w:tc>
        <w:tc>
          <w:tcPr>
            <w:tcW w:w="1476" w:type="dxa"/>
            <w:tcBorders>
              <w:left w:val="single" w:sz="4" w:space="0" w:color="auto"/>
              <w:right w:val="single" w:sz="4" w:space="0" w:color="auto"/>
            </w:tcBorders>
          </w:tcPr>
          <w:p w:rsidR="00107B2F" w:rsidRDefault="00FA7248" w:rsidP="00453E0D">
            <w:pPr>
              <w:tabs>
                <w:tab w:val="left" w:pos="720"/>
              </w:tabs>
              <w:ind w:right="-450"/>
              <w:jc w:val="center"/>
            </w:pPr>
            <w:r>
              <w:t>19,075</w:t>
            </w:r>
          </w:p>
        </w:tc>
        <w:tc>
          <w:tcPr>
            <w:tcW w:w="1422" w:type="dxa"/>
            <w:tcBorders>
              <w:left w:val="single" w:sz="4" w:space="0" w:color="auto"/>
              <w:right w:val="single" w:sz="4" w:space="0" w:color="auto"/>
            </w:tcBorders>
          </w:tcPr>
          <w:p w:rsidR="00107B2F" w:rsidRDefault="00FA7248" w:rsidP="00453E0D">
            <w:pPr>
              <w:tabs>
                <w:tab w:val="left" w:pos="720"/>
              </w:tabs>
              <w:ind w:right="-450"/>
              <w:jc w:val="center"/>
            </w:pPr>
            <w:r>
              <w:t xml:space="preserve">   (1,395)</w:t>
            </w:r>
          </w:p>
        </w:tc>
        <w:tc>
          <w:tcPr>
            <w:tcW w:w="1278" w:type="dxa"/>
            <w:tcBorders>
              <w:left w:val="single" w:sz="4" w:space="0" w:color="auto"/>
              <w:right w:val="single" w:sz="4" w:space="0" w:color="auto"/>
            </w:tcBorders>
          </w:tcPr>
          <w:p w:rsidR="00107B2F" w:rsidRDefault="00FA7248" w:rsidP="00453E0D">
            <w:pPr>
              <w:ind w:right="-450"/>
              <w:jc w:val="center"/>
            </w:pPr>
            <w:r>
              <w:t>17,680</w:t>
            </w:r>
          </w:p>
        </w:tc>
      </w:tr>
      <w:tr w:rsidR="00107B2F" w:rsidTr="00453E0D">
        <w:tc>
          <w:tcPr>
            <w:tcW w:w="3780" w:type="dxa"/>
            <w:tcBorders>
              <w:right w:val="single" w:sz="4" w:space="0" w:color="auto"/>
            </w:tcBorders>
          </w:tcPr>
          <w:p w:rsidR="00107B2F" w:rsidRDefault="00107B2F" w:rsidP="00453E0D">
            <w:pPr>
              <w:tabs>
                <w:tab w:val="left" w:pos="720"/>
              </w:tabs>
              <w:ind w:right="-450"/>
              <w:jc w:val="both"/>
            </w:pPr>
            <w:r>
              <w:t>Other payables</w:t>
            </w: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r>
              <w:t>121,215</w:t>
            </w: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r>
              <w:t xml:space="preserve">   (621)</w:t>
            </w:r>
          </w:p>
        </w:tc>
        <w:tc>
          <w:tcPr>
            <w:tcW w:w="1278" w:type="dxa"/>
            <w:tcBorders>
              <w:left w:val="single" w:sz="4" w:space="0" w:color="auto"/>
              <w:right w:val="single" w:sz="4" w:space="0" w:color="auto"/>
            </w:tcBorders>
          </w:tcPr>
          <w:p w:rsidR="00107B2F" w:rsidRDefault="00107B2F" w:rsidP="00453E0D">
            <w:pPr>
              <w:ind w:right="-450"/>
              <w:jc w:val="center"/>
            </w:pPr>
            <w:r>
              <w:t>120,594</w:t>
            </w:r>
          </w:p>
        </w:tc>
      </w:tr>
      <w:tr w:rsidR="00107B2F" w:rsidTr="00453E0D">
        <w:tc>
          <w:tcPr>
            <w:tcW w:w="3780" w:type="dxa"/>
            <w:tcBorders>
              <w:right w:val="single" w:sz="4" w:space="0" w:color="auto"/>
            </w:tcBorders>
          </w:tcPr>
          <w:p w:rsidR="00107B2F" w:rsidRDefault="00107B2F" w:rsidP="00453E0D">
            <w:pPr>
              <w:tabs>
                <w:tab w:val="left" w:pos="720"/>
              </w:tabs>
              <w:ind w:right="-450"/>
              <w:jc w:val="both"/>
            </w:pP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p>
        </w:tc>
        <w:tc>
          <w:tcPr>
            <w:tcW w:w="1278" w:type="dxa"/>
            <w:tcBorders>
              <w:left w:val="single" w:sz="4" w:space="0" w:color="auto"/>
              <w:right w:val="single" w:sz="4" w:space="0" w:color="auto"/>
            </w:tcBorders>
          </w:tcPr>
          <w:p w:rsidR="00107B2F" w:rsidRDefault="00107B2F" w:rsidP="00453E0D">
            <w:pPr>
              <w:ind w:right="-450"/>
              <w:jc w:val="center"/>
            </w:pPr>
          </w:p>
        </w:tc>
      </w:tr>
      <w:tr w:rsidR="00107B2F" w:rsidTr="00453E0D">
        <w:tc>
          <w:tcPr>
            <w:tcW w:w="3780" w:type="dxa"/>
            <w:tcBorders>
              <w:right w:val="single" w:sz="4" w:space="0" w:color="auto"/>
            </w:tcBorders>
          </w:tcPr>
          <w:p w:rsidR="00107B2F" w:rsidRPr="00625F81" w:rsidRDefault="00107B2F" w:rsidP="00453E0D">
            <w:pPr>
              <w:tabs>
                <w:tab w:val="left" w:pos="720"/>
              </w:tabs>
              <w:ind w:right="-450"/>
              <w:jc w:val="both"/>
              <w:rPr>
                <w:b/>
                <w:u w:val="single"/>
              </w:rPr>
            </w:pPr>
            <w:r w:rsidRPr="00625F81">
              <w:rPr>
                <w:b/>
                <w:u w:val="single"/>
              </w:rPr>
              <w:t>Equity</w:t>
            </w:r>
          </w:p>
        </w:tc>
        <w:tc>
          <w:tcPr>
            <w:tcW w:w="1476" w:type="dxa"/>
            <w:tcBorders>
              <w:left w:val="single" w:sz="4" w:space="0" w:color="auto"/>
              <w:right w:val="single" w:sz="4" w:space="0" w:color="auto"/>
            </w:tcBorders>
          </w:tcPr>
          <w:p w:rsidR="00107B2F" w:rsidRDefault="00107B2F" w:rsidP="00453E0D">
            <w:pPr>
              <w:tabs>
                <w:tab w:val="left" w:pos="720"/>
              </w:tabs>
              <w:ind w:right="-450"/>
              <w:jc w:val="center"/>
            </w:pPr>
          </w:p>
        </w:tc>
        <w:tc>
          <w:tcPr>
            <w:tcW w:w="1422" w:type="dxa"/>
            <w:tcBorders>
              <w:left w:val="single" w:sz="4" w:space="0" w:color="auto"/>
              <w:right w:val="single" w:sz="4" w:space="0" w:color="auto"/>
            </w:tcBorders>
          </w:tcPr>
          <w:p w:rsidR="00107B2F" w:rsidRDefault="00107B2F" w:rsidP="00453E0D">
            <w:pPr>
              <w:tabs>
                <w:tab w:val="left" w:pos="720"/>
              </w:tabs>
              <w:ind w:right="-450"/>
              <w:jc w:val="center"/>
            </w:pPr>
          </w:p>
        </w:tc>
        <w:tc>
          <w:tcPr>
            <w:tcW w:w="1278" w:type="dxa"/>
            <w:tcBorders>
              <w:left w:val="single" w:sz="4" w:space="0" w:color="auto"/>
              <w:right w:val="single" w:sz="4" w:space="0" w:color="auto"/>
            </w:tcBorders>
          </w:tcPr>
          <w:p w:rsidR="00107B2F" w:rsidRDefault="00107B2F" w:rsidP="00453E0D">
            <w:pPr>
              <w:ind w:right="-450"/>
              <w:jc w:val="center"/>
            </w:pPr>
          </w:p>
        </w:tc>
      </w:tr>
      <w:tr w:rsidR="00107B2F" w:rsidTr="00453E0D">
        <w:tc>
          <w:tcPr>
            <w:tcW w:w="3780" w:type="dxa"/>
            <w:tcBorders>
              <w:right w:val="single" w:sz="4" w:space="0" w:color="auto"/>
            </w:tcBorders>
          </w:tcPr>
          <w:p w:rsidR="00107B2F" w:rsidRPr="00C22C26" w:rsidRDefault="00107B2F" w:rsidP="00453E0D">
            <w:pPr>
              <w:tabs>
                <w:tab w:val="left" w:pos="720"/>
              </w:tabs>
              <w:ind w:right="-450"/>
              <w:jc w:val="both"/>
            </w:pPr>
            <w:r>
              <w:t>Accumulated losses</w:t>
            </w:r>
          </w:p>
        </w:tc>
        <w:tc>
          <w:tcPr>
            <w:tcW w:w="1476" w:type="dxa"/>
            <w:tcBorders>
              <w:left w:val="single" w:sz="4" w:space="0" w:color="auto"/>
              <w:bottom w:val="single" w:sz="4" w:space="0" w:color="auto"/>
              <w:right w:val="single" w:sz="4" w:space="0" w:color="auto"/>
            </w:tcBorders>
          </w:tcPr>
          <w:p w:rsidR="00107B2F" w:rsidRDefault="00107B2F" w:rsidP="00453E0D">
            <w:pPr>
              <w:tabs>
                <w:tab w:val="left" w:pos="720"/>
              </w:tabs>
              <w:ind w:right="-450"/>
              <w:jc w:val="center"/>
            </w:pPr>
            <w:r>
              <w:t>(28,251)</w:t>
            </w:r>
          </w:p>
        </w:tc>
        <w:tc>
          <w:tcPr>
            <w:tcW w:w="1422" w:type="dxa"/>
            <w:tcBorders>
              <w:left w:val="single" w:sz="4" w:space="0" w:color="auto"/>
              <w:bottom w:val="single" w:sz="4" w:space="0" w:color="auto"/>
              <w:right w:val="single" w:sz="4" w:space="0" w:color="auto"/>
            </w:tcBorders>
          </w:tcPr>
          <w:p w:rsidR="00107B2F" w:rsidRDefault="00FA7248" w:rsidP="00453E0D">
            <w:pPr>
              <w:tabs>
                <w:tab w:val="left" w:pos="720"/>
              </w:tabs>
              <w:ind w:right="-450"/>
              <w:jc w:val="center"/>
            </w:pPr>
            <w:r>
              <w:t>4,097</w:t>
            </w:r>
          </w:p>
        </w:tc>
        <w:tc>
          <w:tcPr>
            <w:tcW w:w="1278" w:type="dxa"/>
            <w:tcBorders>
              <w:left w:val="single" w:sz="4" w:space="0" w:color="auto"/>
              <w:bottom w:val="single" w:sz="4" w:space="0" w:color="auto"/>
              <w:right w:val="single" w:sz="4" w:space="0" w:color="auto"/>
            </w:tcBorders>
          </w:tcPr>
          <w:p w:rsidR="00107B2F" w:rsidRDefault="00FA7248" w:rsidP="00453E0D">
            <w:pPr>
              <w:ind w:right="-450"/>
              <w:jc w:val="center"/>
            </w:pPr>
            <w:r>
              <w:t>(24,154</w:t>
            </w:r>
            <w:r w:rsidR="00107B2F">
              <w:t>)</w:t>
            </w:r>
          </w:p>
        </w:tc>
      </w:tr>
    </w:tbl>
    <w:p w:rsidR="00AC709F" w:rsidRDefault="00AC709F" w:rsidP="00591DE6">
      <w:pPr>
        <w:pStyle w:val="BodyTextIndent3"/>
        <w:ind w:left="0" w:right="-450" w:firstLine="0"/>
        <w:rPr>
          <w:b/>
        </w:rPr>
      </w:pPr>
    </w:p>
    <w:p w:rsidR="00AC709F" w:rsidRDefault="00AC709F" w:rsidP="00591DE6">
      <w:pPr>
        <w:pStyle w:val="BodyTextIndent3"/>
        <w:ind w:left="0" w:right="-450" w:firstLine="0"/>
        <w:rPr>
          <w:b/>
        </w:rPr>
      </w:pPr>
    </w:p>
    <w:p w:rsidR="00AC709F" w:rsidRDefault="00AC709F" w:rsidP="00591DE6">
      <w:pPr>
        <w:pStyle w:val="BodyTextIndent3"/>
        <w:ind w:left="0" w:right="-450" w:firstLine="0"/>
        <w:rPr>
          <w:b/>
        </w:rPr>
      </w:pPr>
    </w:p>
    <w:p w:rsidR="00591DE6" w:rsidRDefault="00355181" w:rsidP="00591DE6">
      <w:pPr>
        <w:pStyle w:val="BodyTextIndent3"/>
        <w:ind w:left="0" w:right="-450" w:firstLine="0"/>
        <w:rPr>
          <w:b/>
        </w:rPr>
      </w:pPr>
      <w:r>
        <w:rPr>
          <w:b/>
        </w:rPr>
        <w:lastRenderedPageBreak/>
        <w:t xml:space="preserve">       </w:t>
      </w:r>
      <w:r>
        <w:t xml:space="preserve">      </w:t>
      </w:r>
      <w:r w:rsidR="005B07D6">
        <w:t xml:space="preserve"> </w:t>
      </w:r>
      <w:r w:rsidR="00591DE6">
        <w:rPr>
          <w:b/>
        </w:rPr>
        <w:t>(I</w:t>
      </w:r>
      <w:r w:rsidR="00107B2F">
        <w:rPr>
          <w:b/>
        </w:rPr>
        <w:t>I</w:t>
      </w:r>
      <w:r w:rsidR="00591DE6">
        <w:rPr>
          <w:b/>
        </w:rPr>
        <w:t>)</w:t>
      </w:r>
      <w:r w:rsidR="00591DE6">
        <w:rPr>
          <w:b/>
        </w:rPr>
        <w:tab/>
      </w:r>
      <w:r w:rsidR="00591DE6" w:rsidRPr="00A73AAF">
        <w:rPr>
          <w:b/>
        </w:rPr>
        <w:t xml:space="preserve">Change in accounting policy for </w:t>
      </w:r>
      <w:r w:rsidR="00887156">
        <w:rPr>
          <w:b/>
        </w:rPr>
        <w:t xml:space="preserve">property, plant and equipment and </w:t>
      </w:r>
      <w:r w:rsidR="00591DE6" w:rsidRPr="00A73AAF">
        <w:rPr>
          <w:b/>
        </w:rPr>
        <w:t>investment propert</w:t>
      </w:r>
      <w:r w:rsidR="00BD0D68">
        <w:rPr>
          <w:b/>
        </w:rPr>
        <w:t>ies</w:t>
      </w:r>
    </w:p>
    <w:p w:rsidR="00591DE6" w:rsidRDefault="00591DE6" w:rsidP="00591DE6">
      <w:pPr>
        <w:pStyle w:val="BodyTextIndent3"/>
        <w:ind w:right="-450"/>
        <w:rPr>
          <w:b/>
        </w:rPr>
      </w:pPr>
    </w:p>
    <w:p w:rsidR="00B76FE8" w:rsidRDefault="00591DE6" w:rsidP="00B76FE8">
      <w:pPr>
        <w:pStyle w:val="BodyTextIndent3"/>
        <w:ind w:right="-450"/>
      </w:pPr>
      <w:r w:rsidRPr="00BD0D68">
        <w:tab/>
      </w:r>
      <w:r w:rsidR="00B76FE8">
        <w:t xml:space="preserve">For the period ended </w:t>
      </w:r>
      <w:r w:rsidR="00FA7248">
        <w:t>31 December</w:t>
      </w:r>
      <w:r w:rsidR="00B76FE8" w:rsidRPr="00BD0D68">
        <w:t xml:space="preserve"> 2010, t</w:t>
      </w:r>
      <w:r w:rsidR="00B76FE8">
        <w:t xml:space="preserve">he Group changed its accounting policy from the cost method to the fair value method for its land and buildings in accordance with </w:t>
      </w:r>
      <w:r w:rsidR="00AC709F">
        <w:t>FRS</w:t>
      </w:r>
      <w:r w:rsidR="00B76FE8">
        <w:t xml:space="preserve"> 116 - Property, Plant and Equipment</w:t>
      </w:r>
      <w:r w:rsidR="00AC709F">
        <w:t xml:space="preserve"> </w:t>
      </w:r>
      <w:r w:rsidR="00B76FE8">
        <w:t>(“PPE”) and 140 - Investment Properties (“IP”).</w:t>
      </w:r>
    </w:p>
    <w:p w:rsidR="00B76FE8" w:rsidRDefault="00B76FE8" w:rsidP="00B76FE8">
      <w:pPr>
        <w:pStyle w:val="BodyTextIndent3"/>
        <w:ind w:right="-450"/>
      </w:pPr>
    </w:p>
    <w:p w:rsidR="00B76FE8" w:rsidRDefault="00B76FE8" w:rsidP="00B76FE8">
      <w:pPr>
        <w:pStyle w:val="BodyTextIndent3"/>
        <w:ind w:right="-450"/>
      </w:pPr>
      <w:r>
        <w:tab/>
        <w:t xml:space="preserve">The Group decided to adopt the new accounting policy as it believes the new policy will provide more relevant and reliable information about the carrying amount of these assets.  The property market in the countries that the Group is operating has been growing steadily and hence using the revalued amounts will reflect more accurately the true values of the assets.  </w:t>
      </w:r>
    </w:p>
    <w:p w:rsidR="00B76FE8" w:rsidRDefault="00B76FE8" w:rsidP="00B76FE8">
      <w:pPr>
        <w:pStyle w:val="BodyTextIndent3"/>
        <w:ind w:right="-450"/>
      </w:pPr>
    </w:p>
    <w:p w:rsidR="00B76FE8" w:rsidRDefault="00B76FE8" w:rsidP="00B76FE8">
      <w:pPr>
        <w:pStyle w:val="BodyTextIndent3"/>
        <w:ind w:right="-450"/>
      </w:pPr>
      <w:r>
        <w:tab/>
        <w:t xml:space="preserve">Concurrently the directors re-assessed the development plans on the land held for development in Fiji and decided to abort the development plans in light of the current local economic climate.  Consequently these properties were reclassified from Land Held </w:t>
      </w:r>
      <w:proofErr w:type="gramStart"/>
      <w:r>
        <w:t>For</w:t>
      </w:r>
      <w:proofErr w:type="gramEnd"/>
      <w:r>
        <w:t xml:space="preserve"> Development to IP.</w:t>
      </w:r>
    </w:p>
    <w:p w:rsidR="00B76FE8" w:rsidRDefault="00B76FE8" w:rsidP="00B76FE8">
      <w:pPr>
        <w:pStyle w:val="BodyTextIndent3"/>
        <w:ind w:right="-450"/>
      </w:pPr>
    </w:p>
    <w:p w:rsidR="00B76FE8" w:rsidRDefault="00B76FE8" w:rsidP="00B76FE8">
      <w:pPr>
        <w:pStyle w:val="BodyTextIndent3"/>
        <w:ind w:right="-450"/>
      </w:pPr>
      <w:r>
        <w:tab/>
        <w:t>The effects of adopting the change in accounting policy are as follows:-</w:t>
      </w:r>
    </w:p>
    <w:p w:rsidR="00BD0D68" w:rsidRDefault="00BD0D68" w:rsidP="00591DE6">
      <w:pPr>
        <w:pStyle w:val="BodyTextIndent3"/>
        <w:ind w:right="-450"/>
      </w:pPr>
      <w:r>
        <w:tab/>
      </w:r>
    </w:p>
    <w:p w:rsidR="00BD0D68" w:rsidRDefault="00BD0D68" w:rsidP="00591DE6">
      <w:pPr>
        <w:pStyle w:val="BodyTextIndent3"/>
        <w:ind w:right="-450"/>
        <w:rPr>
          <w:b/>
          <w:u w:val="single"/>
        </w:rPr>
      </w:pPr>
      <w:r>
        <w:tab/>
      </w:r>
      <w:r w:rsidR="00B848E4" w:rsidRPr="00B848E4">
        <w:rPr>
          <w:b/>
        </w:rPr>
        <w:t>(</w:t>
      </w:r>
      <w:proofErr w:type="spellStart"/>
      <w:r w:rsidR="00B848E4" w:rsidRPr="00B848E4">
        <w:rPr>
          <w:b/>
        </w:rPr>
        <w:t>i</w:t>
      </w:r>
      <w:proofErr w:type="spellEnd"/>
      <w:r w:rsidR="00B848E4" w:rsidRPr="00B848E4">
        <w:rPr>
          <w:b/>
        </w:rPr>
        <w:t>)</w:t>
      </w:r>
      <w:r w:rsidR="00B848E4">
        <w:tab/>
      </w:r>
      <w:r w:rsidRPr="00BD0D68">
        <w:rPr>
          <w:b/>
          <w:u w:val="single"/>
        </w:rPr>
        <w:t xml:space="preserve">Property, plant and </w:t>
      </w:r>
      <w:r>
        <w:rPr>
          <w:b/>
          <w:u w:val="single"/>
        </w:rPr>
        <w:t>e</w:t>
      </w:r>
      <w:r w:rsidRPr="00BD0D68">
        <w:rPr>
          <w:b/>
          <w:u w:val="single"/>
        </w:rPr>
        <w:t>quipment</w:t>
      </w:r>
    </w:p>
    <w:p w:rsidR="0016582F" w:rsidRDefault="00B848E4" w:rsidP="00B76FE8">
      <w:pPr>
        <w:pStyle w:val="BodyTextIndent3"/>
        <w:ind w:right="-446" w:firstLine="0"/>
      </w:pPr>
      <w:r>
        <w:tab/>
      </w:r>
    </w:p>
    <w:p w:rsidR="00B76FE8" w:rsidRDefault="00B76FE8" w:rsidP="00CC44C9">
      <w:pPr>
        <w:pStyle w:val="BodyTextIndent3"/>
        <w:ind w:left="1440" w:right="-446" w:firstLine="0"/>
      </w:pPr>
      <w:r w:rsidRPr="00CC44C9">
        <w:t>The fair value of the land and</w:t>
      </w:r>
      <w:r w:rsidR="007239DC" w:rsidRPr="00CC44C9">
        <w:t xml:space="preserve"> buildings as at 31 December 2010 of RM664.59</w:t>
      </w:r>
      <w:r w:rsidRPr="00CC44C9">
        <w:t xml:space="preserve"> million was performed by independent </w:t>
      </w:r>
      <w:r w:rsidR="00CC44C9" w:rsidRPr="00CC44C9">
        <w:t xml:space="preserve">registered </w:t>
      </w:r>
      <w:r w:rsidRPr="00CC44C9">
        <w:t>valuers based on the market values of similar properties in the same vicinity</w:t>
      </w:r>
      <w:r w:rsidR="00CC44C9">
        <w:t>,</w:t>
      </w:r>
      <w:r w:rsidR="00CC44C9" w:rsidRPr="00CC44C9">
        <w:t xml:space="preserve"> where applicable</w:t>
      </w:r>
      <w:r w:rsidRPr="00CC44C9">
        <w:t>. This resulted in a</w:t>
      </w:r>
      <w:r w:rsidR="00222EEF">
        <w:t xml:space="preserve"> net</w:t>
      </w:r>
      <w:r w:rsidRPr="00CC44C9">
        <w:t xml:space="preserve"> revaluation surplus of </w:t>
      </w:r>
      <w:r w:rsidR="00A96890" w:rsidRPr="00CC44C9">
        <w:t>RM2</w:t>
      </w:r>
      <w:r w:rsidR="00CC44C9" w:rsidRPr="00CC44C9">
        <w:t xml:space="preserve">37.55 million (inclusive of </w:t>
      </w:r>
      <w:r w:rsidR="00222EEF">
        <w:t xml:space="preserve">the </w:t>
      </w:r>
      <w:r w:rsidR="00CC44C9" w:rsidRPr="00CC44C9">
        <w:t>share of</w:t>
      </w:r>
      <w:r w:rsidR="00222EEF">
        <w:t xml:space="preserve"> an</w:t>
      </w:r>
      <w:r w:rsidR="00CC44C9" w:rsidRPr="00CC44C9">
        <w:t xml:space="preserve"> associate</w:t>
      </w:r>
      <w:r w:rsidR="00222EEF">
        <w:t xml:space="preserve">’s revaluation surplus amounting to RM2.41 million) </w:t>
      </w:r>
      <w:r w:rsidR="00CC44C9" w:rsidRPr="00CC44C9">
        <w:t xml:space="preserve">of which </w:t>
      </w:r>
      <w:r w:rsidR="00A96890" w:rsidRPr="00CC44C9">
        <w:t>RM2</w:t>
      </w:r>
      <w:r w:rsidR="00CC44C9" w:rsidRPr="00CC44C9">
        <w:t>42.19</w:t>
      </w:r>
      <w:r w:rsidR="00222EEF">
        <w:t xml:space="preserve"> million</w:t>
      </w:r>
      <w:r w:rsidR="00CC44C9" w:rsidRPr="00CC44C9">
        <w:t xml:space="preserve"> </w:t>
      </w:r>
      <w:r w:rsidR="00AC709F" w:rsidRPr="00CC44C9">
        <w:t>was</w:t>
      </w:r>
      <w:r w:rsidR="00CC44C9" w:rsidRPr="00CC44C9">
        <w:t xml:space="preserve"> </w:t>
      </w:r>
      <w:r w:rsidRPr="00CC44C9">
        <w:t xml:space="preserve">recognized in </w:t>
      </w:r>
      <w:r w:rsidR="0016582F" w:rsidRPr="00CC44C9">
        <w:t>O</w:t>
      </w:r>
      <w:r w:rsidRPr="00CC44C9">
        <w:t xml:space="preserve">ther </w:t>
      </w:r>
      <w:r w:rsidR="0016582F" w:rsidRPr="00CC44C9">
        <w:t>C</w:t>
      </w:r>
      <w:r w:rsidRPr="00CC44C9">
        <w:t xml:space="preserve">omprehensive </w:t>
      </w:r>
      <w:r w:rsidR="0016582F" w:rsidRPr="00CC44C9">
        <w:t>I</w:t>
      </w:r>
      <w:r w:rsidRPr="00CC44C9">
        <w:t xml:space="preserve">ncome and accumulated in equity under the </w:t>
      </w:r>
      <w:r w:rsidR="0016582F" w:rsidRPr="00CC44C9">
        <w:t>A</w:t>
      </w:r>
      <w:r w:rsidRPr="00CC44C9">
        <w:t xml:space="preserve">sset </w:t>
      </w:r>
      <w:r w:rsidR="0016582F" w:rsidRPr="00CC44C9">
        <w:t>R</w:t>
      </w:r>
      <w:r w:rsidRPr="00CC44C9">
        <w:t xml:space="preserve">evaluation </w:t>
      </w:r>
      <w:r w:rsidR="0016582F" w:rsidRPr="00CC44C9">
        <w:t>R</w:t>
      </w:r>
      <w:r w:rsidRPr="00CC44C9">
        <w:t>eserve:-</w:t>
      </w:r>
    </w:p>
    <w:p w:rsidR="00A31E7A" w:rsidRDefault="00B76FE8" w:rsidP="008438AD">
      <w:pPr>
        <w:pStyle w:val="BodyTextIndent3"/>
        <w:ind w:right="-450"/>
      </w:pPr>
      <w:r>
        <w:tab/>
      </w:r>
    </w:p>
    <w:p w:rsidR="00B76FE8" w:rsidRDefault="00B76FE8" w:rsidP="008438AD">
      <w:pPr>
        <w:pStyle w:val="BodyTextIndent3"/>
        <w:ind w:right="-450"/>
      </w:pPr>
      <w:r>
        <w:tab/>
      </w:r>
    </w:p>
    <w:tbl>
      <w:tblPr>
        <w:tblW w:w="8442" w:type="dxa"/>
        <w:tblInd w:w="1548" w:type="dxa"/>
        <w:tblLayout w:type="fixed"/>
        <w:tblLook w:val="00A0"/>
      </w:tblPr>
      <w:tblGrid>
        <w:gridCol w:w="4140"/>
        <w:gridCol w:w="1440"/>
        <w:gridCol w:w="1440"/>
        <w:gridCol w:w="1422"/>
      </w:tblGrid>
      <w:tr w:rsidR="00B76FE8" w:rsidRPr="00A31E7A" w:rsidTr="00B848E4">
        <w:trPr>
          <w:trHeight w:val="350"/>
        </w:trPr>
        <w:tc>
          <w:tcPr>
            <w:tcW w:w="4140" w:type="dxa"/>
          </w:tcPr>
          <w:p w:rsidR="00B76FE8" w:rsidRPr="00A31E7A" w:rsidRDefault="00B76FE8" w:rsidP="00453E0D">
            <w:pPr>
              <w:ind w:left="720"/>
              <w:contextualSpacing/>
              <w:jc w:val="right"/>
            </w:pPr>
          </w:p>
        </w:tc>
        <w:tc>
          <w:tcPr>
            <w:tcW w:w="1440" w:type="dxa"/>
          </w:tcPr>
          <w:p w:rsidR="00B76FE8" w:rsidRDefault="00B76FE8" w:rsidP="00FA7248">
            <w:pPr>
              <w:pStyle w:val="BodyTextIndent3"/>
              <w:tabs>
                <w:tab w:val="left" w:pos="720"/>
                <w:tab w:val="center" w:pos="4905"/>
              </w:tabs>
              <w:ind w:right="-450"/>
              <w:jc w:val="center"/>
            </w:pPr>
            <w:r>
              <w:t>Revaluation</w:t>
            </w:r>
          </w:p>
          <w:p w:rsidR="00B76FE8" w:rsidRDefault="00B76FE8" w:rsidP="00453E0D">
            <w:pPr>
              <w:pStyle w:val="BodyTextIndent3"/>
              <w:tabs>
                <w:tab w:val="left" w:pos="720"/>
                <w:tab w:val="center" w:pos="4905"/>
              </w:tabs>
              <w:ind w:right="-450"/>
              <w:jc w:val="center"/>
            </w:pPr>
            <w:r>
              <w:t>surplus</w:t>
            </w:r>
          </w:p>
          <w:p w:rsidR="00B76FE8" w:rsidRPr="00A31E7A" w:rsidRDefault="00B76FE8" w:rsidP="00453E0D">
            <w:pPr>
              <w:ind w:left="-108"/>
              <w:contextualSpacing/>
              <w:jc w:val="center"/>
            </w:pPr>
          </w:p>
        </w:tc>
        <w:tc>
          <w:tcPr>
            <w:tcW w:w="1440" w:type="dxa"/>
          </w:tcPr>
          <w:p w:rsidR="00B76FE8" w:rsidRPr="00A31E7A" w:rsidRDefault="00B76FE8" w:rsidP="00FA7248">
            <w:pPr>
              <w:ind w:left="-108" w:hanging="18"/>
              <w:contextualSpacing/>
              <w:jc w:val="right"/>
            </w:pPr>
            <w:r>
              <w:t>Impairment</w:t>
            </w:r>
          </w:p>
        </w:tc>
        <w:tc>
          <w:tcPr>
            <w:tcW w:w="1422" w:type="dxa"/>
          </w:tcPr>
          <w:p w:rsidR="00B76FE8" w:rsidRPr="00A31E7A" w:rsidRDefault="00B76FE8" w:rsidP="00FA7248">
            <w:pPr>
              <w:ind w:left="-108"/>
              <w:contextualSpacing/>
              <w:jc w:val="right"/>
            </w:pPr>
            <w:r>
              <w:t>Total</w:t>
            </w:r>
          </w:p>
        </w:tc>
      </w:tr>
      <w:tr w:rsidR="00B76FE8" w:rsidRPr="00A31E7A" w:rsidTr="00B848E4">
        <w:trPr>
          <w:trHeight w:val="350"/>
        </w:trPr>
        <w:tc>
          <w:tcPr>
            <w:tcW w:w="4140" w:type="dxa"/>
          </w:tcPr>
          <w:p w:rsidR="00B76FE8" w:rsidRPr="00A31E7A" w:rsidRDefault="00B76FE8" w:rsidP="00453E0D">
            <w:pPr>
              <w:ind w:left="720"/>
              <w:contextualSpacing/>
              <w:jc w:val="right"/>
            </w:pPr>
          </w:p>
        </w:tc>
        <w:tc>
          <w:tcPr>
            <w:tcW w:w="1440" w:type="dxa"/>
          </w:tcPr>
          <w:p w:rsidR="00B76FE8" w:rsidRPr="00A31E7A" w:rsidRDefault="00B76FE8" w:rsidP="00FA7248">
            <w:pPr>
              <w:ind w:left="-108"/>
              <w:contextualSpacing/>
              <w:jc w:val="right"/>
            </w:pPr>
            <w:r w:rsidRPr="00A31E7A">
              <w:t>RM’000</w:t>
            </w:r>
          </w:p>
        </w:tc>
        <w:tc>
          <w:tcPr>
            <w:tcW w:w="1440" w:type="dxa"/>
          </w:tcPr>
          <w:p w:rsidR="00B76FE8" w:rsidRPr="00A31E7A" w:rsidRDefault="00B76FE8" w:rsidP="00FA7248">
            <w:pPr>
              <w:ind w:left="-108" w:hanging="18"/>
              <w:contextualSpacing/>
              <w:jc w:val="right"/>
            </w:pPr>
            <w:r w:rsidRPr="00A31E7A">
              <w:t>RM’000</w:t>
            </w:r>
          </w:p>
        </w:tc>
        <w:tc>
          <w:tcPr>
            <w:tcW w:w="1422" w:type="dxa"/>
          </w:tcPr>
          <w:p w:rsidR="00B76FE8" w:rsidRPr="00A31E7A" w:rsidRDefault="00B76FE8" w:rsidP="00FA7248">
            <w:pPr>
              <w:ind w:left="-108"/>
              <w:contextualSpacing/>
              <w:jc w:val="right"/>
            </w:pPr>
            <w:r w:rsidRPr="00A31E7A">
              <w:t>RM’000</w:t>
            </w:r>
          </w:p>
        </w:tc>
      </w:tr>
      <w:tr w:rsidR="00B76FE8" w:rsidRPr="00A31E7A" w:rsidTr="00B848E4">
        <w:tc>
          <w:tcPr>
            <w:tcW w:w="4140" w:type="dxa"/>
          </w:tcPr>
          <w:p w:rsidR="00B76FE8" w:rsidRPr="00A31E7A" w:rsidRDefault="00B76FE8" w:rsidP="00453E0D">
            <w:pPr>
              <w:ind w:left="90"/>
              <w:contextualSpacing/>
            </w:pPr>
            <w:r w:rsidRPr="00A31E7A">
              <w:t>Market  value</w:t>
            </w:r>
          </w:p>
        </w:tc>
        <w:tc>
          <w:tcPr>
            <w:tcW w:w="1440" w:type="dxa"/>
          </w:tcPr>
          <w:p w:rsidR="00B76FE8" w:rsidRPr="00A31E7A" w:rsidRDefault="00A15CC1" w:rsidP="00A15CC1">
            <w:pPr>
              <w:ind w:left="-108"/>
              <w:contextualSpacing/>
              <w:jc w:val="right"/>
            </w:pPr>
            <w:r>
              <w:t>643</w:t>
            </w:r>
            <w:r w:rsidR="00B76FE8">
              <w:t>,91</w:t>
            </w:r>
            <w:r>
              <w:t>2</w:t>
            </w:r>
          </w:p>
        </w:tc>
        <w:tc>
          <w:tcPr>
            <w:tcW w:w="1440" w:type="dxa"/>
          </w:tcPr>
          <w:p w:rsidR="00B76FE8" w:rsidRPr="00A31E7A" w:rsidRDefault="00A15CC1" w:rsidP="00453E0D">
            <w:pPr>
              <w:ind w:left="-108" w:hanging="18"/>
              <w:contextualSpacing/>
              <w:jc w:val="right"/>
            </w:pPr>
            <w:r>
              <w:t>20,676</w:t>
            </w:r>
          </w:p>
        </w:tc>
        <w:tc>
          <w:tcPr>
            <w:tcW w:w="1422" w:type="dxa"/>
          </w:tcPr>
          <w:p w:rsidR="00B76FE8" w:rsidRPr="00A31E7A" w:rsidRDefault="00A15CC1" w:rsidP="00A15CC1">
            <w:pPr>
              <w:ind w:left="-108"/>
              <w:contextualSpacing/>
              <w:jc w:val="right"/>
            </w:pPr>
            <w:r>
              <w:t>664</w:t>
            </w:r>
            <w:r w:rsidR="00B76FE8" w:rsidRPr="00A31E7A">
              <w:t>,</w:t>
            </w:r>
            <w:r>
              <w:t>588</w:t>
            </w:r>
          </w:p>
        </w:tc>
      </w:tr>
      <w:tr w:rsidR="00B76FE8" w:rsidRPr="00A31E7A" w:rsidTr="00B848E4">
        <w:tc>
          <w:tcPr>
            <w:tcW w:w="4140" w:type="dxa"/>
          </w:tcPr>
          <w:p w:rsidR="00B76FE8" w:rsidRPr="00A31E7A" w:rsidRDefault="00B76FE8" w:rsidP="00453E0D">
            <w:pPr>
              <w:ind w:left="90"/>
              <w:contextualSpacing/>
            </w:pPr>
            <w:r w:rsidRPr="00A31E7A">
              <w:t>Net book value</w:t>
            </w:r>
          </w:p>
        </w:tc>
        <w:tc>
          <w:tcPr>
            <w:tcW w:w="1440" w:type="dxa"/>
            <w:tcBorders>
              <w:bottom w:val="single" w:sz="4" w:space="0" w:color="auto"/>
            </w:tcBorders>
          </w:tcPr>
          <w:p w:rsidR="00B76FE8" w:rsidRPr="00A31E7A" w:rsidRDefault="00A15CC1" w:rsidP="00A15CC1">
            <w:pPr>
              <w:ind w:left="-108"/>
              <w:contextualSpacing/>
              <w:jc w:val="right"/>
            </w:pPr>
            <w:r>
              <w:t>317</w:t>
            </w:r>
            <w:r w:rsidR="00B76FE8">
              <w:t>,</w:t>
            </w:r>
            <w:r w:rsidR="00D924D5">
              <w:t>950</w:t>
            </w:r>
          </w:p>
        </w:tc>
        <w:tc>
          <w:tcPr>
            <w:tcW w:w="1440" w:type="dxa"/>
            <w:tcBorders>
              <w:bottom w:val="single" w:sz="4" w:space="0" w:color="auto"/>
            </w:tcBorders>
          </w:tcPr>
          <w:p w:rsidR="00B76FE8" w:rsidRPr="00A31E7A" w:rsidRDefault="00A15CC1" w:rsidP="00453E0D">
            <w:pPr>
              <w:ind w:left="-108" w:hanging="18"/>
              <w:contextualSpacing/>
              <w:jc w:val="right"/>
            </w:pPr>
            <w:r>
              <w:t>25,90</w:t>
            </w:r>
            <w:r w:rsidR="00D924D5">
              <w:t>5</w:t>
            </w:r>
          </w:p>
        </w:tc>
        <w:tc>
          <w:tcPr>
            <w:tcW w:w="1422" w:type="dxa"/>
            <w:tcBorders>
              <w:bottom w:val="single" w:sz="4" w:space="0" w:color="auto"/>
            </w:tcBorders>
          </w:tcPr>
          <w:p w:rsidR="00B76FE8" w:rsidRPr="00A31E7A" w:rsidRDefault="00B76FE8" w:rsidP="00A15CC1">
            <w:pPr>
              <w:ind w:left="-108"/>
              <w:contextualSpacing/>
              <w:jc w:val="right"/>
            </w:pPr>
            <w:r w:rsidRPr="00A31E7A">
              <w:t>34</w:t>
            </w:r>
            <w:r w:rsidR="00A15CC1">
              <w:t>3</w:t>
            </w:r>
            <w:r w:rsidRPr="00A31E7A">
              <w:t>,</w:t>
            </w:r>
            <w:r w:rsidR="007239DC">
              <w:t>855</w:t>
            </w:r>
          </w:p>
        </w:tc>
      </w:tr>
      <w:tr w:rsidR="00B76FE8" w:rsidRPr="00A31E7A" w:rsidTr="00B848E4">
        <w:tc>
          <w:tcPr>
            <w:tcW w:w="4140" w:type="dxa"/>
          </w:tcPr>
          <w:p w:rsidR="00B76FE8" w:rsidRPr="00A31E7A" w:rsidRDefault="00B76FE8" w:rsidP="00453E0D">
            <w:pPr>
              <w:ind w:left="90"/>
              <w:contextualSpacing/>
              <w:rPr>
                <w:b/>
              </w:rPr>
            </w:pPr>
            <w:r w:rsidRPr="00A31E7A">
              <w:rPr>
                <w:b/>
              </w:rPr>
              <w:t>Revaluation surplus</w:t>
            </w:r>
          </w:p>
        </w:tc>
        <w:tc>
          <w:tcPr>
            <w:tcW w:w="1440" w:type="dxa"/>
            <w:tcBorders>
              <w:top w:val="single" w:sz="4" w:space="0" w:color="auto"/>
            </w:tcBorders>
          </w:tcPr>
          <w:p w:rsidR="00B76FE8" w:rsidRPr="00A31E7A" w:rsidRDefault="00D924D5" w:rsidP="00A15CC1">
            <w:pPr>
              <w:ind w:left="-108"/>
              <w:contextualSpacing/>
              <w:jc w:val="right"/>
              <w:rPr>
                <w:b/>
              </w:rPr>
            </w:pPr>
            <w:r>
              <w:rPr>
                <w:b/>
              </w:rPr>
              <w:t>325,962</w:t>
            </w:r>
            <w:r w:rsidR="00B76FE8">
              <w:rPr>
                <w:b/>
              </w:rPr>
              <w:t xml:space="preserve">                                                                                                                                                                                                                                                                                                                                    </w:t>
            </w:r>
          </w:p>
        </w:tc>
        <w:tc>
          <w:tcPr>
            <w:tcW w:w="1440" w:type="dxa"/>
            <w:tcBorders>
              <w:top w:val="single" w:sz="4" w:space="0" w:color="auto"/>
            </w:tcBorders>
          </w:tcPr>
          <w:p w:rsidR="00B76FE8" w:rsidRPr="00A31E7A" w:rsidRDefault="00B76FE8" w:rsidP="00A15CC1">
            <w:pPr>
              <w:ind w:left="-108" w:hanging="18"/>
              <w:contextualSpacing/>
              <w:jc w:val="right"/>
              <w:rPr>
                <w:b/>
              </w:rPr>
            </w:pPr>
            <w:r>
              <w:rPr>
                <w:b/>
              </w:rPr>
              <w:t>(</w:t>
            </w:r>
            <w:r w:rsidR="00D924D5">
              <w:rPr>
                <w:b/>
              </w:rPr>
              <w:t>5,229</w:t>
            </w:r>
            <w:r>
              <w:rPr>
                <w:b/>
              </w:rPr>
              <w:t>)</w:t>
            </w:r>
          </w:p>
        </w:tc>
        <w:tc>
          <w:tcPr>
            <w:tcW w:w="1422" w:type="dxa"/>
            <w:tcBorders>
              <w:top w:val="single" w:sz="4" w:space="0" w:color="auto"/>
            </w:tcBorders>
          </w:tcPr>
          <w:p w:rsidR="00B76FE8" w:rsidRPr="00A31E7A" w:rsidRDefault="00A15CC1" w:rsidP="00A15CC1">
            <w:pPr>
              <w:ind w:left="-108"/>
              <w:contextualSpacing/>
              <w:jc w:val="right"/>
              <w:rPr>
                <w:b/>
              </w:rPr>
            </w:pPr>
            <w:r>
              <w:rPr>
                <w:b/>
              </w:rPr>
              <w:t>32</w:t>
            </w:r>
            <w:r w:rsidR="00D714A0">
              <w:rPr>
                <w:b/>
              </w:rPr>
              <w:t>0,73</w:t>
            </w:r>
            <w:r w:rsidR="007239DC">
              <w:rPr>
                <w:b/>
              </w:rPr>
              <w:t>3</w:t>
            </w:r>
          </w:p>
        </w:tc>
      </w:tr>
      <w:tr w:rsidR="00B76FE8" w:rsidRPr="00A31E7A" w:rsidTr="00B848E4">
        <w:tc>
          <w:tcPr>
            <w:tcW w:w="4140" w:type="dxa"/>
          </w:tcPr>
          <w:p w:rsidR="00B76FE8" w:rsidRPr="00A31E7A" w:rsidRDefault="00B76FE8" w:rsidP="00453E0D">
            <w:pPr>
              <w:ind w:left="90"/>
              <w:contextualSpacing/>
            </w:pPr>
            <w:r w:rsidRPr="00A31E7A">
              <w:t>Deferred tax</w:t>
            </w:r>
            <w:r>
              <w:t xml:space="preserve"> liabilities</w:t>
            </w:r>
          </w:p>
        </w:tc>
        <w:tc>
          <w:tcPr>
            <w:tcW w:w="1440" w:type="dxa"/>
            <w:tcBorders>
              <w:bottom w:val="single" w:sz="4" w:space="0" w:color="auto"/>
            </w:tcBorders>
          </w:tcPr>
          <w:p w:rsidR="00B76FE8" w:rsidRPr="00A31E7A" w:rsidRDefault="00A15CC1" w:rsidP="00A15CC1">
            <w:pPr>
              <w:ind w:left="-108"/>
              <w:contextualSpacing/>
              <w:jc w:val="right"/>
            </w:pPr>
            <w:r>
              <w:t>85</w:t>
            </w:r>
            <w:r w:rsidR="00B76FE8" w:rsidRPr="00A31E7A">
              <w:t>,</w:t>
            </w:r>
            <w:r w:rsidR="00D924D5">
              <w:t>590</w:t>
            </w:r>
          </w:p>
        </w:tc>
        <w:tc>
          <w:tcPr>
            <w:tcW w:w="1440" w:type="dxa"/>
            <w:tcBorders>
              <w:bottom w:val="single" w:sz="4" w:space="0" w:color="auto"/>
            </w:tcBorders>
          </w:tcPr>
          <w:p w:rsidR="00B76FE8" w:rsidRPr="00A31E7A" w:rsidRDefault="00B76FE8" w:rsidP="00453E0D">
            <w:pPr>
              <w:ind w:left="-108" w:hanging="18"/>
              <w:contextualSpacing/>
              <w:jc w:val="right"/>
            </w:pPr>
            <w:r>
              <w:t>-</w:t>
            </w:r>
          </w:p>
        </w:tc>
        <w:tc>
          <w:tcPr>
            <w:tcW w:w="1422" w:type="dxa"/>
            <w:tcBorders>
              <w:bottom w:val="single" w:sz="4" w:space="0" w:color="auto"/>
            </w:tcBorders>
          </w:tcPr>
          <w:p w:rsidR="00B76FE8" w:rsidRPr="00A31E7A" w:rsidRDefault="00CF1CF3" w:rsidP="00CF1CF3">
            <w:pPr>
              <w:ind w:left="-108"/>
              <w:contextualSpacing/>
              <w:jc w:val="right"/>
            </w:pPr>
            <w:r>
              <w:t>85</w:t>
            </w:r>
            <w:r w:rsidR="00B76FE8" w:rsidRPr="00A31E7A">
              <w:t>,</w:t>
            </w:r>
            <w:r w:rsidR="007239DC">
              <w:t>590</w:t>
            </w:r>
          </w:p>
        </w:tc>
      </w:tr>
      <w:tr w:rsidR="006F5D8B" w:rsidRPr="00A31E7A" w:rsidTr="006F5D8B">
        <w:trPr>
          <w:trHeight w:val="404"/>
        </w:trPr>
        <w:tc>
          <w:tcPr>
            <w:tcW w:w="4140" w:type="dxa"/>
          </w:tcPr>
          <w:p w:rsidR="006F5D8B" w:rsidRDefault="006F5D8B" w:rsidP="00453E0D">
            <w:pPr>
              <w:ind w:left="90"/>
              <w:contextualSpacing/>
              <w:rPr>
                <w:b/>
              </w:rPr>
            </w:pPr>
            <w:r w:rsidRPr="006F5D8B">
              <w:rPr>
                <w:b/>
              </w:rPr>
              <w:t>Net revaluation surplus</w:t>
            </w:r>
          </w:p>
          <w:p w:rsidR="006F5D8B" w:rsidRPr="006F5D8B" w:rsidRDefault="00C62787" w:rsidP="00453E0D">
            <w:pPr>
              <w:ind w:left="90"/>
              <w:contextualSpacing/>
              <w:rPr>
                <w:b/>
              </w:rPr>
            </w:pPr>
            <w:r>
              <w:t>Share of a</w:t>
            </w:r>
            <w:r w:rsidR="006F5D8B" w:rsidRPr="006F5D8B">
              <w:t>ssociate’s revaluation</w:t>
            </w:r>
            <w:r w:rsidR="006F5D8B">
              <w:rPr>
                <w:b/>
              </w:rPr>
              <w:t xml:space="preserve"> </w:t>
            </w:r>
            <w:r w:rsidR="006F5D8B" w:rsidRPr="006F5D8B">
              <w:t>surplus</w:t>
            </w:r>
          </w:p>
        </w:tc>
        <w:tc>
          <w:tcPr>
            <w:tcW w:w="1440" w:type="dxa"/>
            <w:tcBorders>
              <w:bottom w:val="single" w:sz="4" w:space="0" w:color="auto"/>
            </w:tcBorders>
          </w:tcPr>
          <w:p w:rsidR="006F5D8B" w:rsidRDefault="006F5D8B" w:rsidP="00A15CC1">
            <w:pPr>
              <w:ind w:left="-108"/>
              <w:contextualSpacing/>
              <w:jc w:val="right"/>
              <w:rPr>
                <w:b/>
              </w:rPr>
            </w:pPr>
            <w:r w:rsidRPr="006F5D8B">
              <w:rPr>
                <w:b/>
              </w:rPr>
              <w:t>240,372</w:t>
            </w:r>
          </w:p>
          <w:p w:rsidR="006F5D8B" w:rsidRPr="006F5D8B" w:rsidRDefault="006F5D8B" w:rsidP="00A15CC1">
            <w:pPr>
              <w:ind w:left="-108"/>
              <w:contextualSpacing/>
              <w:jc w:val="right"/>
            </w:pPr>
            <w:r w:rsidRPr="006F5D8B">
              <w:t>2,405</w:t>
            </w:r>
          </w:p>
        </w:tc>
        <w:tc>
          <w:tcPr>
            <w:tcW w:w="1440" w:type="dxa"/>
            <w:tcBorders>
              <w:bottom w:val="single" w:sz="4" w:space="0" w:color="auto"/>
            </w:tcBorders>
          </w:tcPr>
          <w:p w:rsidR="006F5D8B" w:rsidRDefault="006F5D8B" w:rsidP="00453E0D">
            <w:pPr>
              <w:ind w:left="-108" w:hanging="18"/>
              <w:contextualSpacing/>
              <w:jc w:val="right"/>
              <w:rPr>
                <w:b/>
              </w:rPr>
            </w:pPr>
            <w:r w:rsidRPr="006F5D8B">
              <w:rPr>
                <w:b/>
              </w:rPr>
              <w:t>(5,229)</w:t>
            </w:r>
          </w:p>
          <w:p w:rsidR="00FA7248" w:rsidRPr="006F5D8B" w:rsidRDefault="00FA7248" w:rsidP="00453E0D">
            <w:pPr>
              <w:ind w:left="-108" w:hanging="18"/>
              <w:contextualSpacing/>
              <w:jc w:val="right"/>
              <w:rPr>
                <w:b/>
              </w:rPr>
            </w:pPr>
            <w:r>
              <w:rPr>
                <w:b/>
              </w:rPr>
              <w:t>-</w:t>
            </w:r>
          </w:p>
        </w:tc>
        <w:tc>
          <w:tcPr>
            <w:tcW w:w="1422" w:type="dxa"/>
            <w:tcBorders>
              <w:bottom w:val="single" w:sz="4" w:space="0" w:color="auto"/>
            </w:tcBorders>
          </w:tcPr>
          <w:p w:rsidR="006F5D8B" w:rsidRDefault="006F5D8B" w:rsidP="00CF1CF3">
            <w:pPr>
              <w:ind w:left="-108"/>
              <w:contextualSpacing/>
              <w:jc w:val="right"/>
              <w:rPr>
                <w:b/>
              </w:rPr>
            </w:pPr>
            <w:r w:rsidRPr="006F5D8B">
              <w:rPr>
                <w:b/>
              </w:rPr>
              <w:t>235,143</w:t>
            </w:r>
          </w:p>
          <w:p w:rsidR="006F5D8B" w:rsidRPr="006F5D8B" w:rsidRDefault="006F5D8B" w:rsidP="00CF1CF3">
            <w:pPr>
              <w:ind w:left="-108"/>
              <w:contextualSpacing/>
              <w:jc w:val="right"/>
            </w:pPr>
            <w:r w:rsidRPr="006F5D8B">
              <w:t>2,405</w:t>
            </w:r>
          </w:p>
        </w:tc>
      </w:tr>
      <w:tr w:rsidR="00B76FE8" w:rsidRPr="00A31E7A" w:rsidTr="00B848E4">
        <w:tc>
          <w:tcPr>
            <w:tcW w:w="4140" w:type="dxa"/>
          </w:tcPr>
          <w:p w:rsidR="00B76FE8" w:rsidRPr="00A31E7A" w:rsidRDefault="00E33B43" w:rsidP="00453E0D">
            <w:pPr>
              <w:tabs>
                <w:tab w:val="left" w:pos="270"/>
                <w:tab w:val="left" w:pos="714"/>
              </w:tabs>
              <w:ind w:left="90"/>
              <w:contextualSpacing/>
              <w:rPr>
                <w:b/>
              </w:rPr>
            </w:pPr>
            <w:r>
              <w:rPr>
                <w:b/>
              </w:rPr>
              <w:t>N</w:t>
            </w:r>
            <w:r w:rsidR="006F5D8B">
              <w:rPr>
                <w:b/>
              </w:rPr>
              <w:t>et</w:t>
            </w:r>
            <w:r w:rsidR="00B76FE8" w:rsidRPr="00A31E7A">
              <w:rPr>
                <w:b/>
              </w:rPr>
              <w:t xml:space="preserve"> revaluation surplus</w:t>
            </w:r>
          </w:p>
        </w:tc>
        <w:tc>
          <w:tcPr>
            <w:tcW w:w="1440" w:type="dxa"/>
            <w:tcBorders>
              <w:top w:val="single" w:sz="4" w:space="0" w:color="auto"/>
              <w:bottom w:val="single" w:sz="12" w:space="0" w:color="auto"/>
            </w:tcBorders>
          </w:tcPr>
          <w:p w:rsidR="00B76FE8" w:rsidRPr="00A31E7A" w:rsidRDefault="00A15CC1" w:rsidP="00A15CC1">
            <w:pPr>
              <w:ind w:left="-108"/>
              <w:contextualSpacing/>
              <w:jc w:val="right"/>
              <w:rPr>
                <w:b/>
              </w:rPr>
            </w:pPr>
            <w:r>
              <w:rPr>
                <w:b/>
              </w:rPr>
              <w:t>24</w:t>
            </w:r>
            <w:r w:rsidR="006F5D8B">
              <w:rPr>
                <w:b/>
              </w:rPr>
              <w:t>2,777</w:t>
            </w:r>
          </w:p>
        </w:tc>
        <w:tc>
          <w:tcPr>
            <w:tcW w:w="1440" w:type="dxa"/>
            <w:tcBorders>
              <w:top w:val="single" w:sz="4" w:space="0" w:color="auto"/>
              <w:bottom w:val="single" w:sz="12" w:space="0" w:color="auto"/>
            </w:tcBorders>
          </w:tcPr>
          <w:p w:rsidR="00B76FE8" w:rsidRPr="00A31E7A" w:rsidRDefault="00B76FE8" w:rsidP="00A15CC1">
            <w:pPr>
              <w:ind w:left="-108" w:hanging="18"/>
              <w:contextualSpacing/>
              <w:jc w:val="right"/>
              <w:rPr>
                <w:b/>
              </w:rPr>
            </w:pPr>
            <w:r>
              <w:rPr>
                <w:b/>
              </w:rPr>
              <w:t>(</w:t>
            </w:r>
            <w:r w:rsidR="00A15CC1">
              <w:rPr>
                <w:b/>
              </w:rPr>
              <w:t>5</w:t>
            </w:r>
            <w:r>
              <w:rPr>
                <w:b/>
              </w:rPr>
              <w:t>,</w:t>
            </w:r>
            <w:r w:rsidR="00D924D5">
              <w:rPr>
                <w:b/>
              </w:rPr>
              <w:t>229</w:t>
            </w:r>
            <w:r>
              <w:rPr>
                <w:b/>
              </w:rPr>
              <w:t>)</w:t>
            </w:r>
          </w:p>
        </w:tc>
        <w:tc>
          <w:tcPr>
            <w:tcW w:w="1422" w:type="dxa"/>
            <w:tcBorders>
              <w:top w:val="single" w:sz="4" w:space="0" w:color="auto"/>
              <w:bottom w:val="single" w:sz="12" w:space="0" w:color="auto"/>
            </w:tcBorders>
          </w:tcPr>
          <w:p w:rsidR="00B76FE8" w:rsidRPr="00A31E7A" w:rsidRDefault="00CF1CF3" w:rsidP="00453E0D">
            <w:pPr>
              <w:ind w:left="-108"/>
              <w:contextualSpacing/>
              <w:jc w:val="right"/>
              <w:rPr>
                <w:b/>
              </w:rPr>
            </w:pPr>
            <w:r>
              <w:rPr>
                <w:b/>
              </w:rPr>
              <w:t>23</w:t>
            </w:r>
            <w:r w:rsidR="006F5D8B">
              <w:rPr>
                <w:b/>
              </w:rPr>
              <w:t>7,548</w:t>
            </w:r>
          </w:p>
        </w:tc>
      </w:tr>
      <w:tr w:rsidR="00B76FE8" w:rsidRPr="00A31E7A" w:rsidTr="00B848E4">
        <w:trPr>
          <w:trHeight w:val="690"/>
        </w:trPr>
        <w:tc>
          <w:tcPr>
            <w:tcW w:w="8442" w:type="dxa"/>
            <w:gridSpan w:val="4"/>
          </w:tcPr>
          <w:p w:rsidR="00B76FE8" w:rsidRDefault="00B76FE8" w:rsidP="00453E0D">
            <w:pPr>
              <w:ind w:left="-108"/>
              <w:contextualSpacing/>
              <w:rPr>
                <w:b/>
              </w:rPr>
            </w:pPr>
          </w:p>
          <w:p w:rsidR="00B76FE8" w:rsidRPr="00A31E7A" w:rsidRDefault="0016582F" w:rsidP="00453E0D">
            <w:pPr>
              <w:ind w:left="-108"/>
              <w:contextualSpacing/>
            </w:pPr>
            <w:r>
              <w:rPr>
                <w:b/>
              </w:rPr>
              <w:t xml:space="preserve">    </w:t>
            </w:r>
            <w:r w:rsidR="00B76FE8" w:rsidRPr="00A31E7A">
              <w:rPr>
                <w:b/>
              </w:rPr>
              <w:t xml:space="preserve">Reflected in the </w:t>
            </w:r>
            <w:r w:rsidR="00624922">
              <w:rPr>
                <w:b/>
              </w:rPr>
              <w:t>2010</w:t>
            </w:r>
            <w:r w:rsidR="00B76FE8" w:rsidRPr="00A31E7A">
              <w:rPr>
                <w:b/>
              </w:rPr>
              <w:t xml:space="preserve"> Income Statement/Balance Sheet  as</w:t>
            </w:r>
            <w:r w:rsidR="00B76FE8">
              <w:rPr>
                <w:b/>
              </w:rPr>
              <w:t xml:space="preserve"> </w:t>
            </w:r>
            <w:r w:rsidR="00B76FE8" w:rsidRPr="00A31E7A">
              <w:rPr>
                <w:b/>
              </w:rPr>
              <w:t>follows</w:t>
            </w:r>
            <w:r w:rsidR="00B76FE8" w:rsidRPr="00A31E7A">
              <w:t>:-</w:t>
            </w:r>
          </w:p>
          <w:p w:rsidR="00B76FE8" w:rsidRPr="00A31E7A" w:rsidRDefault="00B76FE8" w:rsidP="00453E0D">
            <w:pPr>
              <w:ind w:left="-108"/>
              <w:contextualSpacing/>
            </w:pPr>
          </w:p>
        </w:tc>
      </w:tr>
      <w:tr w:rsidR="00B76FE8" w:rsidRPr="00A31E7A" w:rsidTr="00B848E4">
        <w:tc>
          <w:tcPr>
            <w:tcW w:w="4140" w:type="dxa"/>
          </w:tcPr>
          <w:p w:rsidR="00B76FE8" w:rsidRPr="00A31E7A" w:rsidRDefault="00B76FE8" w:rsidP="00453E0D">
            <w:pPr>
              <w:ind w:left="90"/>
              <w:contextualSpacing/>
            </w:pPr>
            <w:r>
              <w:t xml:space="preserve">Income statement – Profit After Tax </w:t>
            </w:r>
          </w:p>
        </w:tc>
        <w:tc>
          <w:tcPr>
            <w:tcW w:w="1440" w:type="dxa"/>
          </w:tcPr>
          <w:p w:rsidR="00B76FE8" w:rsidRDefault="001C4265" w:rsidP="00453E0D">
            <w:pPr>
              <w:ind w:left="-108"/>
              <w:contextualSpacing/>
              <w:jc w:val="right"/>
            </w:pPr>
            <w:r>
              <w:t>5</w:t>
            </w:r>
            <w:r w:rsidR="003D5804">
              <w:t>90</w:t>
            </w:r>
          </w:p>
        </w:tc>
        <w:tc>
          <w:tcPr>
            <w:tcW w:w="1440" w:type="dxa"/>
          </w:tcPr>
          <w:p w:rsidR="00B76FE8" w:rsidRDefault="00A640EF" w:rsidP="00453E0D">
            <w:pPr>
              <w:ind w:left="-108" w:hanging="18"/>
              <w:contextualSpacing/>
              <w:jc w:val="right"/>
            </w:pPr>
            <w:r>
              <w:t>(4,925</w:t>
            </w:r>
            <w:r w:rsidR="00B76FE8" w:rsidRPr="005F57BC">
              <w:t>)</w:t>
            </w:r>
            <w:r w:rsidR="00B76FE8">
              <w:t xml:space="preserve">    </w:t>
            </w:r>
            <w:r w:rsidR="00B76FE8" w:rsidRPr="00A31E7A">
              <w:t xml:space="preserve">   </w:t>
            </w:r>
          </w:p>
        </w:tc>
        <w:tc>
          <w:tcPr>
            <w:tcW w:w="1422" w:type="dxa"/>
          </w:tcPr>
          <w:p w:rsidR="00B76FE8" w:rsidRPr="00A31E7A" w:rsidRDefault="00B76FE8" w:rsidP="00453E0D">
            <w:pPr>
              <w:ind w:left="-108"/>
              <w:contextualSpacing/>
              <w:jc w:val="right"/>
            </w:pPr>
            <w:r>
              <w:t xml:space="preserve">    </w:t>
            </w:r>
            <w:r w:rsidR="003D5804">
              <w:t xml:space="preserve">    (4,335</w:t>
            </w:r>
            <w:r w:rsidRPr="00A31E7A">
              <w:t>)</w:t>
            </w:r>
          </w:p>
        </w:tc>
      </w:tr>
      <w:tr w:rsidR="00B76FE8" w:rsidRPr="00A31E7A" w:rsidTr="00B848E4">
        <w:tc>
          <w:tcPr>
            <w:tcW w:w="4140" w:type="dxa"/>
          </w:tcPr>
          <w:p w:rsidR="001C4265" w:rsidRDefault="00B76FE8" w:rsidP="00453E0D">
            <w:pPr>
              <w:ind w:left="90"/>
              <w:contextualSpacing/>
            </w:pPr>
            <w:r w:rsidRPr="00A31E7A">
              <w:t xml:space="preserve">Other Comprehensive Income- Asset </w:t>
            </w:r>
            <w:r w:rsidR="001C4265">
              <w:t xml:space="preserve"> </w:t>
            </w:r>
          </w:p>
          <w:p w:rsidR="00B76FE8" w:rsidRDefault="001C4265" w:rsidP="00453E0D">
            <w:pPr>
              <w:ind w:left="90"/>
              <w:contextualSpacing/>
            </w:pPr>
            <w:r>
              <w:t xml:space="preserve">    </w:t>
            </w:r>
            <w:r w:rsidR="00624922">
              <w:t>R</w:t>
            </w:r>
            <w:r w:rsidR="00B76FE8" w:rsidRPr="00A31E7A">
              <w:t xml:space="preserve">evaluation </w:t>
            </w:r>
            <w:r w:rsidR="00624922">
              <w:t>R</w:t>
            </w:r>
            <w:r w:rsidR="00B76FE8" w:rsidRPr="00A31E7A">
              <w:t>eserve</w:t>
            </w:r>
          </w:p>
          <w:p w:rsidR="00A640EF" w:rsidRPr="00A31E7A" w:rsidRDefault="00A640EF" w:rsidP="00453E0D">
            <w:pPr>
              <w:ind w:left="90"/>
              <w:contextualSpacing/>
            </w:pPr>
            <w:r>
              <w:t>Exchange Fluctuation Reserve</w:t>
            </w:r>
          </w:p>
        </w:tc>
        <w:tc>
          <w:tcPr>
            <w:tcW w:w="1440" w:type="dxa"/>
            <w:tcBorders>
              <w:bottom w:val="single" w:sz="4" w:space="0" w:color="auto"/>
            </w:tcBorders>
          </w:tcPr>
          <w:p w:rsidR="00B76FE8" w:rsidRDefault="00B76FE8" w:rsidP="00453E0D">
            <w:pPr>
              <w:ind w:left="-108"/>
              <w:contextualSpacing/>
              <w:jc w:val="right"/>
            </w:pPr>
          </w:p>
          <w:p w:rsidR="00B76FE8" w:rsidRDefault="00A96890" w:rsidP="00453E0D">
            <w:pPr>
              <w:ind w:left="-108"/>
              <w:contextualSpacing/>
              <w:jc w:val="right"/>
            </w:pPr>
            <w:r>
              <w:t>2</w:t>
            </w:r>
            <w:r w:rsidR="006F5D8B">
              <w:t>42,18</w:t>
            </w:r>
            <w:r w:rsidR="003D5804">
              <w:t>7</w:t>
            </w:r>
          </w:p>
          <w:p w:rsidR="00914943" w:rsidRPr="00A31E7A" w:rsidRDefault="00914943" w:rsidP="00453E0D">
            <w:pPr>
              <w:ind w:left="-108"/>
              <w:contextualSpacing/>
              <w:jc w:val="right"/>
            </w:pPr>
            <w:r>
              <w:t>-</w:t>
            </w:r>
          </w:p>
        </w:tc>
        <w:tc>
          <w:tcPr>
            <w:tcW w:w="1440" w:type="dxa"/>
            <w:tcBorders>
              <w:bottom w:val="single" w:sz="4" w:space="0" w:color="auto"/>
            </w:tcBorders>
          </w:tcPr>
          <w:p w:rsidR="00B76FE8" w:rsidRDefault="00B76FE8" w:rsidP="00453E0D">
            <w:pPr>
              <w:ind w:left="-108" w:hanging="18"/>
              <w:contextualSpacing/>
              <w:jc w:val="right"/>
            </w:pPr>
          </w:p>
          <w:p w:rsidR="00B76FE8" w:rsidRDefault="00FA7248" w:rsidP="00453E0D">
            <w:pPr>
              <w:ind w:left="-108" w:hanging="18"/>
              <w:contextualSpacing/>
              <w:jc w:val="right"/>
            </w:pPr>
            <w:r>
              <w:t>-</w:t>
            </w:r>
          </w:p>
          <w:p w:rsidR="00A640EF" w:rsidRPr="00A31E7A" w:rsidRDefault="00A640EF" w:rsidP="00453E0D">
            <w:pPr>
              <w:ind w:left="-108" w:hanging="18"/>
              <w:contextualSpacing/>
              <w:jc w:val="right"/>
            </w:pPr>
            <w:r>
              <w:t>(304)</w:t>
            </w:r>
          </w:p>
        </w:tc>
        <w:tc>
          <w:tcPr>
            <w:tcW w:w="1422" w:type="dxa"/>
            <w:tcBorders>
              <w:bottom w:val="single" w:sz="4" w:space="0" w:color="auto"/>
            </w:tcBorders>
          </w:tcPr>
          <w:p w:rsidR="00B76FE8" w:rsidRDefault="00B76FE8" w:rsidP="00453E0D">
            <w:pPr>
              <w:ind w:left="-108"/>
              <w:contextualSpacing/>
              <w:jc w:val="right"/>
            </w:pPr>
          </w:p>
          <w:p w:rsidR="00B76FE8" w:rsidRDefault="006F5D8B" w:rsidP="00453E0D">
            <w:pPr>
              <w:ind w:left="-108"/>
              <w:contextualSpacing/>
              <w:jc w:val="right"/>
            </w:pPr>
            <w:r>
              <w:t>242,18</w:t>
            </w:r>
            <w:r w:rsidR="003D5804">
              <w:t>7</w:t>
            </w:r>
          </w:p>
          <w:p w:rsidR="00A640EF" w:rsidRPr="00A31E7A" w:rsidRDefault="00A96890" w:rsidP="00453E0D">
            <w:pPr>
              <w:ind w:left="-108"/>
              <w:contextualSpacing/>
              <w:jc w:val="right"/>
            </w:pPr>
            <w:r>
              <w:t xml:space="preserve"> (304)</w:t>
            </w:r>
          </w:p>
        </w:tc>
      </w:tr>
      <w:tr w:rsidR="00B76FE8" w:rsidRPr="00A31E7A" w:rsidTr="00B848E4">
        <w:tc>
          <w:tcPr>
            <w:tcW w:w="4140" w:type="dxa"/>
          </w:tcPr>
          <w:p w:rsidR="00B76FE8" w:rsidRPr="00A31E7A" w:rsidRDefault="00B76FE8" w:rsidP="00453E0D">
            <w:pPr>
              <w:ind w:left="90"/>
              <w:contextualSpacing/>
              <w:rPr>
                <w:b/>
              </w:rPr>
            </w:pPr>
            <w:r w:rsidRPr="00A31E7A">
              <w:rPr>
                <w:b/>
              </w:rPr>
              <w:t>Net revaluation surplus</w:t>
            </w:r>
          </w:p>
        </w:tc>
        <w:tc>
          <w:tcPr>
            <w:tcW w:w="1440" w:type="dxa"/>
            <w:tcBorders>
              <w:top w:val="single" w:sz="4" w:space="0" w:color="auto"/>
              <w:bottom w:val="single" w:sz="12" w:space="0" w:color="auto"/>
            </w:tcBorders>
          </w:tcPr>
          <w:p w:rsidR="00B76FE8" w:rsidRPr="00A31E7A" w:rsidRDefault="00A96890" w:rsidP="00453E0D">
            <w:pPr>
              <w:ind w:left="-108"/>
              <w:contextualSpacing/>
              <w:jc w:val="right"/>
              <w:rPr>
                <w:b/>
              </w:rPr>
            </w:pPr>
            <w:r>
              <w:rPr>
                <w:b/>
              </w:rPr>
              <w:t>24</w:t>
            </w:r>
            <w:r w:rsidR="006F5D8B">
              <w:rPr>
                <w:b/>
              </w:rPr>
              <w:t>2,777</w:t>
            </w:r>
          </w:p>
        </w:tc>
        <w:tc>
          <w:tcPr>
            <w:tcW w:w="1440" w:type="dxa"/>
            <w:tcBorders>
              <w:top w:val="single" w:sz="4" w:space="0" w:color="auto"/>
              <w:bottom w:val="single" w:sz="12" w:space="0" w:color="auto"/>
            </w:tcBorders>
          </w:tcPr>
          <w:p w:rsidR="00B76FE8" w:rsidRPr="00A31E7A" w:rsidRDefault="00A640EF" w:rsidP="00453E0D">
            <w:pPr>
              <w:ind w:left="-108" w:hanging="18"/>
              <w:contextualSpacing/>
              <w:jc w:val="right"/>
              <w:rPr>
                <w:b/>
              </w:rPr>
            </w:pPr>
            <w:r>
              <w:rPr>
                <w:b/>
              </w:rPr>
              <w:t>(5,229</w:t>
            </w:r>
            <w:r w:rsidR="00B76FE8">
              <w:rPr>
                <w:b/>
              </w:rPr>
              <w:t>)</w:t>
            </w:r>
          </w:p>
        </w:tc>
        <w:tc>
          <w:tcPr>
            <w:tcW w:w="1422" w:type="dxa"/>
            <w:tcBorders>
              <w:top w:val="single" w:sz="4" w:space="0" w:color="auto"/>
              <w:bottom w:val="single" w:sz="12" w:space="0" w:color="auto"/>
            </w:tcBorders>
          </w:tcPr>
          <w:p w:rsidR="00B76FE8" w:rsidRPr="00A31E7A" w:rsidRDefault="00B76FE8" w:rsidP="00453E0D">
            <w:pPr>
              <w:ind w:left="-108"/>
              <w:contextualSpacing/>
              <w:jc w:val="right"/>
              <w:rPr>
                <w:b/>
              </w:rPr>
            </w:pPr>
            <w:r w:rsidRPr="00A31E7A">
              <w:rPr>
                <w:b/>
              </w:rPr>
              <w:t>2</w:t>
            </w:r>
            <w:r w:rsidR="00A96890">
              <w:rPr>
                <w:b/>
              </w:rPr>
              <w:t>3</w:t>
            </w:r>
            <w:r w:rsidR="006F5D8B">
              <w:rPr>
                <w:b/>
              </w:rPr>
              <w:t>7,548</w:t>
            </w:r>
          </w:p>
        </w:tc>
      </w:tr>
      <w:tr w:rsidR="00624922" w:rsidRPr="00A31E7A" w:rsidTr="00B848E4">
        <w:tc>
          <w:tcPr>
            <w:tcW w:w="8442" w:type="dxa"/>
            <w:gridSpan w:val="4"/>
          </w:tcPr>
          <w:p w:rsidR="00624922" w:rsidRPr="00A31E7A" w:rsidRDefault="00624922" w:rsidP="00453E0D">
            <w:pPr>
              <w:contextualSpacing/>
              <w:rPr>
                <w:b/>
              </w:rPr>
            </w:pPr>
          </w:p>
        </w:tc>
      </w:tr>
      <w:tr w:rsidR="00B76FE8" w:rsidRPr="00A31E7A" w:rsidTr="00B848E4">
        <w:tc>
          <w:tcPr>
            <w:tcW w:w="8442" w:type="dxa"/>
            <w:gridSpan w:val="4"/>
          </w:tcPr>
          <w:p w:rsidR="00B76FE8" w:rsidRPr="00A31E7A" w:rsidRDefault="00624922" w:rsidP="00453E0D">
            <w:pPr>
              <w:contextualSpacing/>
              <w:rPr>
                <w:b/>
              </w:rPr>
            </w:pPr>
            <w:r>
              <w:rPr>
                <w:b/>
              </w:rPr>
              <w:t xml:space="preserve">  </w:t>
            </w:r>
            <w:r w:rsidR="00B76FE8" w:rsidRPr="00A31E7A">
              <w:rPr>
                <w:b/>
              </w:rPr>
              <w:t>Attributable to :</w:t>
            </w:r>
          </w:p>
        </w:tc>
      </w:tr>
      <w:tr w:rsidR="00B76FE8" w:rsidRPr="00A31E7A" w:rsidTr="00B848E4">
        <w:tc>
          <w:tcPr>
            <w:tcW w:w="4140" w:type="dxa"/>
          </w:tcPr>
          <w:p w:rsidR="00B76FE8" w:rsidRPr="00A31E7A" w:rsidRDefault="00624922" w:rsidP="00453E0D">
            <w:pPr>
              <w:ind w:left="90"/>
              <w:contextualSpacing/>
              <w:rPr>
                <w:b/>
              </w:rPr>
            </w:pPr>
            <w:r>
              <w:rPr>
                <w:b/>
              </w:rPr>
              <w:t xml:space="preserve">  </w:t>
            </w:r>
            <w:r w:rsidR="00B76FE8" w:rsidRPr="00A31E7A">
              <w:rPr>
                <w:b/>
              </w:rPr>
              <w:t>Equity holders of the Company</w:t>
            </w:r>
          </w:p>
        </w:tc>
        <w:tc>
          <w:tcPr>
            <w:tcW w:w="1440" w:type="dxa"/>
          </w:tcPr>
          <w:p w:rsidR="00B76FE8" w:rsidRPr="00A31E7A" w:rsidRDefault="00A96890" w:rsidP="00453E0D">
            <w:pPr>
              <w:ind w:left="-108"/>
              <w:contextualSpacing/>
              <w:jc w:val="right"/>
              <w:rPr>
                <w:b/>
              </w:rPr>
            </w:pPr>
            <w:r>
              <w:rPr>
                <w:b/>
              </w:rPr>
              <w:t>2</w:t>
            </w:r>
            <w:r w:rsidR="006F5D8B">
              <w:rPr>
                <w:b/>
              </w:rPr>
              <w:t>40,819</w:t>
            </w:r>
          </w:p>
        </w:tc>
        <w:tc>
          <w:tcPr>
            <w:tcW w:w="1440" w:type="dxa"/>
          </w:tcPr>
          <w:p w:rsidR="00B76FE8" w:rsidRPr="00A31E7A" w:rsidRDefault="00A640EF" w:rsidP="00453E0D">
            <w:pPr>
              <w:ind w:left="-108" w:hanging="18"/>
              <w:contextualSpacing/>
              <w:jc w:val="right"/>
              <w:rPr>
                <w:b/>
              </w:rPr>
            </w:pPr>
            <w:r>
              <w:rPr>
                <w:b/>
              </w:rPr>
              <w:t>(5,229</w:t>
            </w:r>
            <w:r w:rsidR="00B76FE8">
              <w:rPr>
                <w:b/>
              </w:rPr>
              <w:t>)</w:t>
            </w:r>
          </w:p>
        </w:tc>
        <w:tc>
          <w:tcPr>
            <w:tcW w:w="1422" w:type="dxa"/>
          </w:tcPr>
          <w:p w:rsidR="00B76FE8" w:rsidRPr="00A31E7A" w:rsidRDefault="00B76FE8" w:rsidP="00453E0D">
            <w:pPr>
              <w:ind w:left="-108"/>
              <w:contextualSpacing/>
              <w:jc w:val="right"/>
              <w:rPr>
                <w:b/>
              </w:rPr>
            </w:pPr>
            <w:r w:rsidRPr="00A31E7A">
              <w:rPr>
                <w:b/>
              </w:rPr>
              <w:t>2</w:t>
            </w:r>
            <w:r w:rsidR="00A96890">
              <w:rPr>
                <w:b/>
              </w:rPr>
              <w:t>3</w:t>
            </w:r>
            <w:r w:rsidR="006F5D8B">
              <w:rPr>
                <w:b/>
              </w:rPr>
              <w:t>5,590</w:t>
            </w:r>
          </w:p>
        </w:tc>
      </w:tr>
      <w:tr w:rsidR="00B76FE8" w:rsidRPr="00A31E7A" w:rsidTr="00B848E4">
        <w:tc>
          <w:tcPr>
            <w:tcW w:w="4140" w:type="dxa"/>
          </w:tcPr>
          <w:p w:rsidR="00B76FE8" w:rsidRPr="00A31E7A" w:rsidRDefault="00624922" w:rsidP="00453E0D">
            <w:pPr>
              <w:ind w:left="90"/>
              <w:contextualSpacing/>
              <w:rPr>
                <w:b/>
              </w:rPr>
            </w:pPr>
            <w:r>
              <w:rPr>
                <w:b/>
              </w:rPr>
              <w:t xml:space="preserve">  </w:t>
            </w:r>
            <w:r w:rsidR="00B76FE8" w:rsidRPr="00A31E7A">
              <w:rPr>
                <w:b/>
              </w:rPr>
              <w:t>Minority Interest</w:t>
            </w:r>
          </w:p>
        </w:tc>
        <w:tc>
          <w:tcPr>
            <w:tcW w:w="1440" w:type="dxa"/>
            <w:tcBorders>
              <w:bottom w:val="single" w:sz="4" w:space="0" w:color="auto"/>
            </w:tcBorders>
          </w:tcPr>
          <w:p w:rsidR="00B76FE8" w:rsidRPr="00A31E7A" w:rsidRDefault="00B76FE8" w:rsidP="00453E0D">
            <w:pPr>
              <w:ind w:left="-108"/>
              <w:contextualSpacing/>
              <w:jc w:val="right"/>
              <w:rPr>
                <w:b/>
              </w:rPr>
            </w:pPr>
            <w:r w:rsidRPr="00A31E7A">
              <w:rPr>
                <w:b/>
              </w:rPr>
              <w:t>1,</w:t>
            </w:r>
            <w:r w:rsidR="00A96890">
              <w:rPr>
                <w:b/>
              </w:rPr>
              <w:t>958</w:t>
            </w:r>
          </w:p>
        </w:tc>
        <w:tc>
          <w:tcPr>
            <w:tcW w:w="1440" w:type="dxa"/>
            <w:tcBorders>
              <w:bottom w:val="single" w:sz="4" w:space="0" w:color="auto"/>
            </w:tcBorders>
          </w:tcPr>
          <w:p w:rsidR="00B76FE8" w:rsidRPr="00A31E7A" w:rsidRDefault="00B76FE8" w:rsidP="00453E0D">
            <w:pPr>
              <w:ind w:left="-108" w:hanging="18"/>
              <w:contextualSpacing/>
              <w:jc w:val="right"/>
              <w:rPr>
                <w:b/>
              </w:rPr>
            </w:pPr>
            <w:r>
              <w:rPr>
                <w:b/>
              </w:rPr>
              <w:t>-</w:t>
            </w:r>
          </w:p>
        </w:tc>
        <w:tc>
          <w:tcPr>
            <w:tcW w:w="1422" w:type="dxa"/>
            <w:tcBorders>
              <w:bottom w:val="single" w:sz="4" w:space="0" w:color="auto"/>
            </w:tcBorders>
          </w:tcPr>
          <w:p w:rsidR="00B76FE8" w:rsidRPr="00A31E7A" w:rsidRDefault="00B76FE8" w:rsidP="00453E0D">
            <w:pPr>
              <w:ind w:left="-108"/>
              <w:contextualSpacing/>
              <w:jc w:val="right"/>
              <w:rPr>
                <w:b/>
              </w:rPr>
            </w:pPr>
            <w:r w:rsidRPr="00A31E7A">
              <w:rPr>
                <w:b/>
              </w:rPr>
              <w:t>1,</w:t>
            </w:r>
            <w:r w:rsidR="00A96890">
              <w:rPr>
                <w:b/>
              </w:rPr>
              <w:t>958</w:t>
            </w:r>
          </w:p>
        </w:tc>
      </w:tr>
      <w:tr w:rsidR="00B76FE8" w:rsidRPr="00A31E7A" w:rsidTr="00B848E4">
        <w:tc>
          <w:tcPr>
            <w:tcW w:w="4140" w:type="dxa"/>
          </w:tcPr>
          <w:p w:rsidR="00B76FE8" w:rsidRPr="00A31E7A" w:rsidRDefault="00B76FE8" w:rsidP="00453E0D">
            <w:pPr>
              <w:ind w:left="90"/>
              <w:contextualSpacing/>
              <w:rPr>
                <w:b/>
              </w:rPr>
            </w:pPr>
            <w:r w:rsidRPr="00A31E7A">
              <w:rPr>
                <w:b/>
              </w:rPr>
              <w:t>Net revaluation surplus</w:t>
            </w:r>
          </w:p>
        </w:tc>
        <w:tc>
          <w:tcPr>
            <w:tcW w:w="1440" w:type="dxa"/>
            <w:tcBorders>
              <w:top w:val="single" w:sz="4" w:space="0" w:color="auto"/>
              <w:bottom w:val="single" w:sz="12" w:space="0" w:color="auto"/>
            </w:tcBorders>
          </w:tcPr>
          <w:p w:rsidR="00B76FE8" w:rsidRPr="00A31E7A" w:rsidRDefault="00A96890" w:rsidP="00453E0D">
            <w:pPr>
              <w:ind w:left="-108"/>
              <w:contextualSpacing/>
              <w:jc w:val="right"/>
              <w:rPr>
                <w:b/>
              </w:rPr>
            </w:pPr>
            <w:r>
              <w:rPr>
                <w:b/>
              </w:rPr>
              <w:t>24</w:t>
            </w:r>
            <w:r w:rsidR="006F5D8B">
              <w:rPr>
                <w:b/>
              </w:rPr>
              <w:t>2,777</w:t>
            </w:r>
          </w:p>
        </w:tc>
        <w:tc>
          <w:tcPr>
            <w:tcW w:w="1440" w:type="dxa"/>
            <w:tcBorders>
              <w:top w:val="single" w:sz="4" w:space="0" w:color="auto"/>
              <w:bottom w:val="single" w:sz="12" w:space="0" w:color="auto"/>
            </w:tcBorders>
          </w:tcPr>
          <w:p w:rsidR="00B76FE8" w:rsidRPr="00A31E7A" w:rsidRDefault="00A640EF" w:rsidP="00453E0D">
            <w:pPr>
              <w:ind w:left="-108" w:hanging="18"/>
              <w:contextualSpacing/>
              <w:jc w:val="right"/>
              <w:rPr>
                <w:b/>
              </w:rPr>
            </w:pPr>
            <w:r>
              <w:rPr>
                <w:b/>
              </w:rPr>
              <w:t>(5,229</w:t>
            </w:r>
            <w:r w:rsidR="00B76FE8">
              <w:rPr>
                <w:b/>
              </w:rPr>
              <w:t>)</w:t>
            </w:r>
          </w:p>
        </w:tc>
        <w:tc>
          <w:tcPr>
            <w:tcW w:w="1422" w:type="dxa"/>
            <w:tcBorders>
              <w:top w:val="single" w:sz="4" w:space="0" w:color="auto"/>
              <w:bottom w:val="single" w:sz="12" w:space="0" w:color="auto"/>
            </w:tcBorders>
          </w:tcPr>
          <w:p w:rsidR="00B76FE8" w:rsidRPr="00A31E7A" w:rsidRDefault="00B76FE8" w:rsidP="00453E0D">
            <w:pPr>
              <w:ind w:left="-108"/>
              <w:contextualSpacing/>
              <w:jc w:val="right"/>
              <w:rPr>
                <w:b/>
              </w:rPr>
            </w:pPr>
            <w:r w:rsidRPr="00A31E7A">
              <w:rPr>
                <w:b/>
              </w:rPr>
              <w:t>2</w:t>
            </w:r>
            <w:r w:rsidR="00A96890">
              <w:rPr>
                <w:b/>
              </w:rPr>
              <w:t>3</w:t>
            </w:r>
            <w:r w:rsidR="006F5D8B">
              <w:rPr>
                <w:b/>
              </w:rPr>
              <w:t>7,548</w:t>
            </w:r>
          </w:p>
        </w:tc>
      </w:tr>
    </w:tbl>
    <w:p w:rsidR="00C105FC" w:rsidRDefault="00C105FC" w:rsidP="008438AD">
      <w:pPr>
        <w:pStyle w:val="BodyTextIndent3"/>
        <w:ind w:right="-450"/>
        <w:rPr>
          <w:b/>
        </w:rPr>
      </w:pPr>
    </w:p>
    <w:p w:rsidR="00107B2F" w:rsidRDefault="00107B2F" w:rsidP="008438AD">
      <w:pPr>
        <w:pStyle w:val="BodyTextIndent3"/>
        <w:ind w:right="-450"/>
        <w:rPr>
          <w:b/>
        </w:rPr>
      </w:pPr>
    </w:p>
    <w:p w:rsidR="001C3B9E" w:rsidRDefault="001C3B9E" w:rsidP="008438AD">
      <w:pPr>
        <w:pStyle w:val="BodyTextIndent3"/>
        <w:ind w:right="-450"/>
        <w:rPr>
          <w:b/>
        </w:rPr>
      </w:pPr>
    </w:p>
    <w:p w:rsidR="008438AD" w:rsidRDefault="008438AD" w:rsidP="008438AD">
      <w:pPr>
        <w:pStyle w:val="BodyTextIndent3"/>
        <w:ind w:right="-450"/>
        <w:rPr>
          <w:b/>
          <w:u w:val="single"/>
        </w:rPr>
      </w:pPr>
      <w:r>
        <w:rPr>
          <w:b/>
        </w:rPr>
        <w:lastRenderedPageBreak/>
        <w:tab/>
      </w:r>
      <w:r w:rsidR="00B848E4">
        <w:rPr>
          <w:b/>
        </w:rPr>
        <w:t>(ii)</w:t>
      </w:r>
      <w:r w:rsidR="00B848E4">
        <w:rPr>
          <w:b/>
        </w:rPr>
        <w:tab/>
      </w:r>
      <w:r>
        <w:rPr>
          <w:b/>
          <w:u w:val="single"/>
        </w:rPr>
        <w:t>Investment properties</w:t>
      </w:r>
    </w:p>
    <w:p w:rsidR="008438AD" w:rsidRPr="008438AD" w:rsidRDefault="008438AD" w:rsidP="00591DE6">
      <w:pPr>
        <w:pStyle w:val="BodyTextIndent3"/>
        <w:ind w:right="-450"/>
      </w:pPr>
    </w:p>
    <w:p w:rsidR="00591DE6" w:rsidRDefault="00B848E4" w:rsidP="00CC44C9">
      <w:pPr>
        <w:pStyle w:val="BodyTextIndent3"/>
        <w:ind w:left="1440" w:right="-450"/>
      </w:pPr>
      <w:r>
        <w:tab/>
      </w:r>
      <w:r w:rsidR="001C3B9E">
        <w:t>The fair value of the land and buildings as at 3</w:t>
      </w:r>
      <w:r w:rsidR="006F5D8B">
        <w:t xml:space="preserve">1 December </w:t>
      </w:r>
      <w:r w:rsidR="001C3B9E">
        <w:t>2010 of RM1</w:t>
      </w:r>
      <w:r w:rsidR="006F5D8B">
        <w:t xml:space="preserve">63.97 </w:t>
      </w:r>
      <w:r w:rsidR="001C3B9E">
        <w:t xml:space="preserve">million was performed </w:t>
      </w:r>
      <w:r w:rsidR="009B626D">
        <w:t xml:space="preserve">by </w:t>
      </w:r>
      <w:r w:rsidR="001C3B9E">
        <w:t xml:space="preserve">independent </w:t>
      </w:r>
      <w:r w:rsidR="00CC44C9">
        <w:t xml:space="preserve">registered </w:t>
      </w:r>
      <w:r w:rsidR="001C3B9E">
        <w:t>valuers based on the market values of similar properties in the same vicinity</w:t>
      </w:r>
      <w:r w:rsidR="00CC44C9">
        <w:t>,</w:t>
      </w:r>
      <w:r w:rsidR="001C3B9E">
        <w:t xml:space="preserve"> </w:t>
      </w:r>
      <w:r w:rsidR="00CC44C9">
        <w:t>where applicable</w:t>
      </w:r>
      <w:r w:rsidR="003C5922">
        <w:t xml:space="preserve"> (2009 : RM114.98</w:t>
      </w:r>
      <w:r w:rsidR="001C3B9E">
        <w:t xml:space="preserve"> million which included an investment property  valued </w:t>
      </w:r>
      <w:r w:rsidR="001C4265">
        <w:t>by</w:t>
      </w:r>
      <w:r w:rsidR="001C3B9E">
        <w:t xml:space="preserve"> an independent </w:t>
      </w:r>
      <w:proofErr w:type="spellStart"/>
      <w:r w:rsidR="001C3B9E">
        <w:t>valuer</w:t>
      </w:r>
      <w:proofErr w:type="spellEnd"/>
      <w:r w:rsidR="001C3B9E">
        <w:t xml:space="preserve"> </w:t>
      </w:r>
      <w:r w:rsidR="00E33B43">
        <w:t>at</w:t>
      </w:r>
      <w:r w:rsidR="001C3B9E">
        <w:t xml:space="preserve"> RM82.19 million while the remaining properties were estimated by the directors with reference to market evidence of transaction prices of similar properties aggregating </w:t>
      </w:r>
      <w:r w:rsidR="003C5922">
        <w:t>RM32.79</w:t>
      </w:r>
      <w:r w:rsidR="001C3B9E">
        <w:t xml:space="preserve"> million). The adoption of the fair value method is applied retrospectively as disclosed below </w:t>
      </w:r>
      <w:r w:rsidR="001C4265">
        <w:t>with</w:t>
      </w:r>
      <w:r w:rsidR="001C3B9E">
        <w:t xml:space="preserve"> certain comparatives being restated</w:t>
      </w:r>
      <w:r w:rsidR="009B626D">
        <w:t>.</w:t>
      </w:r>
    </w:p>
    <w:p w:rsidR="00107B2F" w:rsidRDefault="00107B2F" w:rsidP="00591DE6">
      <w:pPr>
        <w:pStyle w:val="BodyTextIndent3"/>
        <w:ind w:right="-450"/>
      </w:pPr>
    </w:p>
    <w:p w:rsidR="00591DE6" w:rsidRDefault="00591DE6" w:rsidP="00591DE6">
      <w:pPr>
        <w:pStyle w:val="BodyTextIndent3"/>
        <w:ind w:right="-450"/>
      </w:pPr>
      <w:r>
        <w:tab/>
      </w:r>
      <w:r w:rsidR="00B848E4">
        <w:tab/>
      </w:r>
    </w:p>
    <w:p w:rsidR="00CD071A" w:rsidRDefault="001C3B9E" w:rsidP="00CD071A">
      <w:pPr>
        <w:pStyle w:val="BodyTextIndent3"/>
        <w:ind w:right="-450"/>
      </w:pPr>
      <w:r>
        <w:rPr>
          <w:b/>
        </w:rPr>
        <w:tab/>
      </w:r>
      <w:r w:rsidR="00CD071A">
        <w:rPr>
          <w:b/>
        </w:rPr>
        <w:tab/>
      </w:r>
      <w:r w:rsidR="00CD071A">
        <w:t>The financial effects of the adoption of fair value method are as follows:-</w:t>
      </w:r>
    </w:p>
    <w:p w:rsidR="001C3B9E" w:rsidRDefault="001C3B9E" w:rsidP="00107B2F">
      <w:pPr>
        <w:pStyle w:val="BodyTextIndent3"/>
        <w:ind w:right="-450"/>
        <w:rPr>
          <w:b/>
        </w:rPr>
      </w:pPr>
    </w:p>
    <w:tbl>
      <w:tblPr>
        <w:tblW w:w="7740" w:type="dxa"/>
        <w:tblInd w:w="1548" w:type="dxa"/>
        <w:tblLayout w:type="fixed"/>
        <w:tblLook w:val="00A0"/>
      </w:tblPr>
      <w:tblGrid>
        <w:gridCol w:w="5850"/>
        <w:gridCol w:w="1890"/>
      </w:tblGrid>
      <w:tr w:rsidR="001C3B9E" w:rsidRPr="00A31E7A" w:rsidTr="00DE6C51">
        <w:tc>
          <w:tcPr>
            <w:tcW w:w="5850" w:type="dxa"/>
          </w:tcPr>
          <w:p w:rsidR="001C3B9E" w:rsidRPr="00A31E7A" w:rsidRDefault="001C3B9E" w:rsidP="00453E0D">
            <w:pPr>
              <w:ind w:left="90"/>
              <w:contextualSpacing/>
            </w:pPr>
          </w:p>
        </w:tc>
        <w:tc>
          <w:tcPr>
            <w:tcW w:w="1890" w:type="dxa"/>
          </w:tcPr>
          <w:p w:rsidR="001C3B9E" w:rsidRDefault="001C3B9E" w:rsidP="00453E0D">
            <w:pPr>
              <w:ind w:left="-108" w:hanging="810"/>
              <w:contextualSpacing/>
              <w:jc w:val="right"/>
            </w:pPr>
            <w:r w:rsidRPr="00A31E7A">
              <w:t>RM’000</w:t>
            </w:r>
            <w:r>
              <w:t xml:space="preserve">     </w:t>
            </w:r>
          </w:p>
        </w:tc>
      </w:tr>
      <w:tr w:rsidR="001C3B9E" w:rsidRPr="00A31E7A" w:rsidTr="00DE6C51">
        <w:tc>
          <w:tcPr>
            <w:tcW w:w="5850" w:type="dxa"/>
          </w:tcPr>
          <w:p w:rsidR="001C3B9E" w:rsidRPr="00A31E7A" w:rsidRDefault="001C3B9E" w:rsidP="00453E0D">
            <w:pPr>
              <w:ind w:left="90"/>
              <w:contextualSpacing/>
            </w:pPr>
            <w:r w:rsidRPr="00A31E7A">
              <w:t>Market  value</w:t>
            </w:r>
          </w:p>
        </w:tc>
        <w:tc>
          <w:tcPr>
            <w:tcW w:w="1890" w:type="dxa"/>
          </w:tcPr>
          <w:p w:rsidR="001C3B9E" w:rsidRPr="00A31E7A" w:rsidRDefault="001C4265" w:rsidP="001C4265">
            <w:pPr>
              <w:ind w:left="-108" w:hanging="810"/>
              <w:contextualSpacing/>
              <w:jc w:val="center"/>
            </w:pPr>
            <w:r>
              <w:t xml:space="preserve">                                      </w:t>
            </w:r>
            <w:r w:rsidR="001C3B9E">
              <w:t>1</w:t>
            </w:r>
            <w:r w:rsidR="001D6A07">
              <w:t>63,971</w:t>
            </w:r>
          </w:p>
        </w:tc>
      </w:tr>
      <w:tr w:rsidR="001C3B9E" w:rsidRPr="00A31E7A" w:rsidTr="00DE6C51">
        <w:tc>
          <w:tcPr>
            <w:tcW w:w="5850" w:type="dxa"/>
          </w:tcPr>
          <w:p w:rsidR="001C3B9E" w:rsidRPr="00A31E7A" w:rsidRDefault="001C3B9E" w:rsidP="00453E0D">
            <w:pPr>
              <w:ind w:left="90"/>
              <w:contextualSpacing/>
            </w:pPr>
            <w:r w:rsidRPr="00A31E7A">
              <w:t>Net book value</w:t>
            </w:r>
          </w:p>
        </w:tc>
        <w:tc>
          <w:tcPr>
            <w:tcW w:w="1890" w:type="dxa"/>
            <w:tcBorders>
              <w:bottom w:val="single" w:sz="4" w:space="0" w:color="auto"/>
            </w:tcBorders>
          </w:tcPr>
          <w:p w:rsidR="001C3B9E" w:rsidRPr="00A31E7A" w:rsidRDefault="001C4265" w:rsidP="001C4265">
            <w:pPr>
              <w:ind w:left="-108" w:hanging="810"/>
              <w:contextualSpacing/>
              <w:jc w:val="center"/>
            </w:pPr>
            <w:r>
              <w:t xml:space="preserve">                                      </w:t>
            </w:r>
            <w:r w:rsidR="001C3B9E">
              <w:t>12</w:t>
            </w:r>
            <w:r w:rsidR="001D6A07">
              <w:t>8,003</w:t>
            </w:r>
          </w:p>
        </w:tc>
      </w:tr>
      <w:tr w:rsidR="001C3B9E" w:rsidRPr="00A31E7A" w:rsidTr="00DE6C51">
        <w:tc>
          <w:tcPr>
            <w:tcW w:w="5850" w:type="dxa"/>
          </w:tcPr>
          <w:p w:rsidR="001C3B9E" w:rsidRPr="00A31E7A" w:rsidRDefault="001C3B9E" w:rsidP="00453E0D">
            <w:pPr>
              <w:ind w:left="90"/>
              <w:contextualSpacing/>
              <w:rPr>
                <w:b/>
              </w:rPr>
            </w:pPr>
            <w:r w:rsidRPr="00A31E7A">
              <w:rPr>
                <w:b/>
              </w:rPr>
              <w:t>Revaluation surplus</w:t>
            </w:r>
          </w:p>
        </w:tc>
        <w:tc>
          <w:tcPr>
            <w:tcW w:w="1890" w:type="dxa"/>
            <w:tcBorders>
              <w:top w:val="single" w:sz="4" w:space="0" w:color="auto"/>
            </w:tcBorders>
          </w:tcPr>
          <w:p w:rsidR="001C3B9E" w:rsidRPr="00A31E7A" w:rsidRDefault="001C4265" w:rsidP="001C4265">
            <w:pPr>
              <w:ind w:left="-108" w:hanging="810"/>
              <w:contextualSpacing/>
              <w:jc w:val="center"/>
              <w:rPr>
                <w:b/>
              </w:rPr>
            </w:pPr>
            <w:r>
              <w:rPr>
                <w:b/>
              </w:rPr>
              <w:t xml:space="preserve">                                        </w:t>
            </w:r>
            <w:r w:rsidR="001D6A07">
              <w:rPr>
                <w:b/>
              </w:rPr>
              <w:t>35,968</w:t>
            </w:r>
          </w:p>
        </w:tc>
      </w:tr>
      <w:tr w:rsidR="001C3B9E" w:rsidRPr="00A31E7A" w:rsidTr="00DE6C51">
        <w:tc>
          <w:tcPr>
            <w:tcW w:w="5850" w:type="dxa"/>
          </w:tcPr>
          <w:p w:rsidR="001C3B9E" w:rsidRPr="00A31E7A" w:rsidRDefault="001C3B9E" w:rsidP="00453E0D">
            <w:pPr>
              <w:ind w:left="90"/>
              <w:contextualSpacing/>
            </w:pPr>
            <w:r w:rsidRPr="00A31E7A">
              <w:t>Deferred tax</w:t>
            </w:r>
            <w:r>
              <w:t xml:space="preserve"> liab</w:t>
            </w:r>
            <w:r w:rsidR="009B626D">
              <w:t>i</w:t>
            </w:r>
            <w:r>
              <w:t>lities</w:t>
            </w:r>
          </w:p>
        </w:tc>
        <w:tc>
          <w:tcPr>
            <w:tcW w:w="1890" w:type="dxa"/>
            <w:tcBorders>
              <w:bottom w:val="single" w:sz="4" w:space="0" w:color="auto"/>
            </w:tcBorders>
          </w:tcPr>
          <w:p w:rsidR="001C3B9E" w:rsidRPr="00A31E7A" w:rsidRDefault="001C4265" w:rsidP="001C4265">
            <w:pPr>
              <w:ind w:left="-108" w:hanging="810"/>
              <w:contextualSpacing/>
              <w:jc w:val="center"/>
            </w:pPr>
            <w:r>
              <w:t xml:space="preserve">                                        </w:t>
            </w:r>
            <w:r w:rsidR="001C3B9E">
              <w:t>1</w:t>
            </w:r>
            <w:r w:rsidR="00CC44C9">
              <w:t>2,4</w:t>
            </w:r>
            <w:r w:rsidR="005B0590">
              <w:t>70</w:t>
            </w:r>
          </w:p>
        </w:tc>
      </w:tr>
      <w:tr w:rsidR="001C3B9E" w:rsidRPr="00A31E7A" w:rsidTr="00DE6C51">
        <w:tc>
          <w:tcPr>
            <w:tcW w:w="5850" w:type="dxa"/>
          </w:tcPr>
          <w:p w:rsidR="001C3B9E" w:rsidRPr="00A31E7A" w:rsidRDefault="001C3B9E" w:rsidP="00453E0D">
            <w:pPr>
              <w:tabs>
                <w:tab w:val="left" w:pos="270"/>
                <w:tab w:val="left" w:pos="714"/>
              </w:tabs>
              <w:ind w:left="90"/>
              <w:contextualSpacing/>
              <w:rPr>
                <w:b/>
              </w:rPr>
            </w:pPr>
            <w:r w:rsidRPr="00A31E7A">
              <w:rPr>
                <w:b/>
              </w:rPr>
              <w:t>Net revaluation surplus</w:t>
            </w:r>
          </w:p>
        </w:tc>
        <w:tc>
          <w:tcPr>
            <w:tcW w:w="1890" w:type="dxa"/>
            <w:tcBorders>
              <w:top w:val="single" w:sz="4" w:space="0" w:color="auto"/>
              <w:bottom w:val="single" w:sz="12" w:space="0" w:color="auto"/>
            </w:tcBorders>
          </w:tcPr>
          <w:p w:rsidR="001C3B9E" w:rsidRPr="00A31E7A" w:rsidRDefault="001C4265" w:rsidP="001C4265">
            <w:pPr>
              <w:ind w:left="-108" w:hanging="810"/>
              <w:contextualSpacing/>
              <w:jc w:val="center"/>
              <w:rPr>
                <w:b/>
              </w:rPr>
            </w:pPr>
            <w:r>
              <w:rPr>
                <w:b/>
              </w:rPr>
              <w:t xml:space="preserve">                                        </w:t>
            </w:r>
            <w:r w:rsidR="001D6A07">
              <w:rPr>
                <w:b/>
              </w:rPr>
              <w:t>2</w:t>
            </w:r>
            <w:r w:rsidR="00CC44C9">
              <w:rPr>
                <w:b/>
              </w:rPr>
              <w:t>3,49</w:t>
            </w:r>
            <w:r w:rsidR="005B0590">
              <w:rPr>
                <w:b/>
              </w:rPr>
              <w:t>8</w:t>
            </w:r>
          </w:p>
        </w:tc>
      </w:tr>
    </w:tbl>
    <w:p w:rsidR="001C3B9E" w:rsidRDefault="001C3B9E" w:rsidP="001C3B9E">
      <w:pPr>
        <w:pStyle w:val="BodyTextIndent3"/>
        <w:ind w:right="-450"/>
      </w:pPr>
    </w:p>
    <w:tbl>
      <w:tblPr>
        <w:tblW w:w="7740" w:type="dxa"/>
        <w:tblInd w:w="1548" w:type="dxa"/>
        <w:tblBorders>
          <w:bottom w:val="single" w:sz="4" w:space="0" w:color="auto"/>
        </w:tblBorders>
        <w:tblLayout w:type="fixed"/>
        <w:tblLook w:val="00A0"/>
      </w:tblPr>
      <w:tblGrid>
        <w:gridCol w:w="5850"/>
        <w:gridCol w:w="1890"/>
      </w:tblGrid>
      <w:tr w:rsidR="001C3B9E" w:rsidRPr="00A31E7A" w:rsidTr="00DE6C51">
        <w:tc>
          <w:tcPr>
            <w:tcW w:w="5850" w:type="dxa"/>
          </w:tcPr>
          <w:p w:rsidR="00C66D01" w:rsidRPr="00E33B43" w:rsidRDefault="00C66D01" w:rsidP="00C66D01">
            <w:pPr>
              <w:ind w:left="-108"/>
              <w:contextualSpacing/>
              <w:rPr>
                <w:b/>
              </w:rPr>
            </w:pPr>
            <w:r w:rsidRPr="00E33B43">
              <w:rPr>
                <w:b/>
              </w:rPr>
              <w:t>Net revaluation surplus is dealt with as follows:</w:t>
            </w:r>
            <w:r w:rsidR="005B0590" w:rsidRPr="00E33B43">
              <w:rPr>
                <w:b/>
              </w:rPr>
              <w:t>-</w:t>
            </w:r>
          </w:p>
          <w:p w:rsidR="00C66D01" w:rsidRDefault="00C66D01" w:rsidP="00C66D01">
            <w:pPr>
              <w:ind w:left="-108"/>
              <w:contextualSpacing/>
            </w:pPr>
          </w:p>
          <w:p w:rsidR="001C3B9E" w:rsidRDefault="001C3B9E" w:rsidP="00453E0D">
            <w:pPr>
              <w:ind w:left="90"/>
              <w:contextualSpacing/>
            </w:pPr>
            <w:r>
              <w:t>Income statement – Profit Before Tax</w:t>
            </w:r>
          </w:p>
        </w:tc>
        <w:tc>
          <w:tcPr>
            <w:tcW w:w="1890" w:type="dxa"/>
          </w:tcPr>
          <w:p w:rsidR="001C3B9E" w:rsidRDefault="001C3B9E" w:rsidP="001C4265">
            <w:pPr>
              <w:ind w:left="720"/>
              <w:contextualSpacing/>
              <w:jc w:val="center"/>
            </w:pPr>
          </w:p>
          <w:p w:rsidR="00C66D01" w:rsidRDefault="00C66D01" w:rsidP="001C4265">
            <w:pPr>
              <w:ind w:left="720"/>
              <w:contextualSpacing/>
              <w:jc w:val="center"/>
            </w:pPr>
          </w:p>
          <w:p w:rsidR="00C66D01" w:rsidRDefault="00C66D01" w:rsidP="001C4265">
            <w:pPr>
              <w:ind w:left="720"/>
              <w:contextualSpacing/>
              <w:jc w:val="center"/>
            </w:pPr>
            <w:r>
              <w:t xml:space="preserve">     26,961*</w:t>
            </w:r>
          </w:p>
        </w:tc>
      </w:tr>
      <w:tr w:rsidR="001C3B9E" w:rsidRPr="00A31E7A" w:rsidTr="00222EEF">
        <w:tc>
          <w:tcPr>
            <w:tcW w:w="5850" w:type="dxa"/>
          </w:tcPr>
          <w:p w:rsidR="001C3B9E" w:rsidRDefault="001C3B9E" w:rsidP="00453E0D">
            <w:pPr>
              <w:ind w:left="90"/>
              <w:contextualSpacing/>
            </w:pPr>
            <w:r>
              <w:t>Income statement- Taxation</w:t>
            </w:r>
          </w:p>
        </w:tc>
        <w:tc>
          <w:tcPr>
            <w:tcW w:w="1890" w:type="dxa"/>
            <w:tcBorders>
              <w:bottom w:val="single" w:sz="4" w:space="0" w:color="auto"/>
            </w:tcBorders>
          </w:tcPr>
          <w:p w:rsidR="001C3B9E" w:rsidRDefault="001C4265" w:rsidP="001C4265">
            <w:pPr>
              <w:ind w:left="720"/>
              <w:contextualSpacing/>
              <w:jc w:val="center"/>
            </w:pPr>
            <w:r>
              <w:t xml:space="preserve">      </w:t>
            </w:r>
            <w:r w:rsidR="00CC44C9">
              <w:t>(4,731</w:t>
            </w:r>
            <w:r w:rsidR="001C3B9E">
              <w:t>)</w:t>
            </w:r>
          </w:p>
        </w:tc>
      </w:tr>
      <w:tr w:rsidR="001C3B9E" w:rsidRPr="00A31E7A" w:rsidTr="00222EEF">
        <w:tc>
          <w:tcPr>
            <w:tcW w:w="5850" w:type="dxa"/>
          </w:tcPr>
          <w:p w:rsidR="001C3B9E" w:rsidRPr="00A31E7A" w:rsidRDefault="001C3B9E" w:rsidP="00453E0D">
            <w:pPr>
              <w:ind w:left="90"/>
              <w:contextualSpacing/>
            </w:pPr>
            <w:r>
              <w:t xml:space="preserve">Income statement – Profit After Tax </w:t>
            </w:r>
          </w:p>
        </w:tc>
        <w:tc>
          <w:tcPr>
            <w:tcW w:w="1890" w:type="dxa"/>
            <w:tcBorders>
              <w:top w:val="single" w:sz="4" w:space="0" w:color="auto"/>
              <w:bottom w:val="nil"/>
            </w:tcBorders>
          </w:tcPr>
          <w:p w:rsidR="001C3B9E" w:rsidRPr="00A31E7A" w:rsidRDefault="001C4265" w:rsidP="001C4265">
            <w:pPr>
              <w:ind w:left="720"/>
              <w:contextualSpacing/>
              <w:jc w:val="center"/>
            </w:pPr>
            <w:r>
              <w:t xml:space="preserve">    </w:t>
            </w:r>
            <w:r w:rsidR="001D6A07">
              <w:t>2</w:t>
            </w:r>
            <w:r w:rsidR="00CC44C9">
              <w:t>2,230</w:t>
            </w:r>
          </w:p>
        </w:tc>
      </w:tr>
      <w:tr w:rsidR="001C3B9E" w:rsidRPr="00A31E7A" w:rsidTr="00222EEF">
        <w:tc>
          <w:tcPr>
            <w:tcW w:w="5850" w:type="dxa"/>
          </w:tcPr>
          <w:p w:rsidR="001C3B9E" w:rsidRPr="00A31E7A" w:rsidRDefault="001C3B9E" w:rsidP="00453E0D">
            <w:pPr>
              <w:ind w:left="90"/>
              <w:contextualSpacing/>
            </w:pPr>
            <w:r>
              <w:t>Retained profit</w:t>
            </w:r>
            <w:r w:rsidR="001C4265">
              <w:t>s</w:t>
            </w:r>
            <w:r>
              <w:t xml:space="preserve"> brought forward</w:t>
            </w:r>
          </w:p>
        </w:tc>
        <w:tc>
          <w:tcPr>
            <w:tcW w:w="1890" w:type="dxa"/>
            <w:tcBorders>
              <w:top w:val="nil"/>
            </w:tcBorders>
          </w:tcPr>
          <w:p w:rsidR="001C3B9E" w:rsidRPr="00A31E7A" w:rsidRDefault="003C5922" w:rsidP="00222EEF">
            <w:pPr>
              <w:contextualSpacing/>
              <w:jc w:val="center"/>
            </w:pPr>
            <w:r>
              <w:t xml:space="preserve">                   1,</w:t>
            </w:r>
            <w:r w:rsidR="005B0590">
              <w:t>251</w:t>
            </w:r>
          </w:p>
        </w:tc>
      </w:tr>
      <w:tr w:rsidR="001C3B9E" w:rsidRPr="00A31E7A" w:rsidTr="00DE6C51">
        <w:tc>
          <w:tcPr>
            <w:tcW w:w="5850" w:type="dxa"/>
            <w:tcBorders>
              <w:bottom w:val="nil"/>
            </w:tcBorders>
          </w:tcPr>
          <w:p w:rsidR="001C3B9E" w:rsidRPr="00EF0FEA" w:rsidRDefault="001C3B9E" w:rsidP="00453E0D">
            <w:pPr>
              <w:ind w:left="90"/>
              <w:contextualSpacing/>
            </w:pPr>
            <w:r w:rsidRPr="00EF0FEA">
              <w:t>Exchange fluctuation reserve- Balance Sheet</w:t>
            </w:r>
          </w:p>
        </w:tc>
        <w:tc>
          <w:tcPr>
            <w:tcW w:w="1890" w:type="dxa"/>
            <w:tcBorders>
              <w:bottom w:val="single" w:sz="4" w:space="0" w:color="auto"/>
            </w:tcBorders>
            <w:vAlign w:val="bottom"/>
          </w:tcPr>
          <w:p w:rsidR="001C3B9E" w:rsidRPr="00EF0FEA" w:rsidRDefault="001C4265" w:rsidP="001C4265">
            <w:pPr>
              <w:ind w:left="720"/>
              <w:contextualSpacing/>
              <w:jc w:val="center"/>
            </w:pPr>
            <w:r>
              <w:t xml:space="preserve">          </w:t>
            </w:r>
            <w:r w:rsidR="001D6A07">
              <w:t>17</w:t>
            </w:r>
          </w:p>
        </w:tc>
      </w:tr>
      <w:tr w:rsidR="001C3B9E" w:rsidRPr="00A31E7A" w:rsidTr="00DE6C51">
        <w:tc>
          <w:tcPr>
            <w:tcW w:w="5850" w:type="dxa"/>
            <w:tcBorders>
              <w:bottom w:val="nil"/>
            </w:tcBorders>
          </w:tcPr>
          <w:p w:rsidR="001C3B9E" w:rsidRPr="00EF0FEA" w:rsidRDefault="001C3B9E" w:rsidP="00453E0D">
            <w:pPr>
              <w:ind w:left="90"/>
              <w:contextualSpacing/>
            </w:pPr>
            <w:r w:rsidRPr="00A31E7A">
              <w:rPr>
                <w:b/>
              </w:rPr>
              <w:t xml:space="preserve">Net revaluation surplus </w:t>
            </w:r>
            <w:r>
              <w:rPr>
                <w:b/>
              </w:rPr>
              <w:t>a</w:t>
            </w:r>
            <w:r w:rsidRPr="00A31E7A">
              <w:rPr>
                <w:b/>
              </w:rPr>
              <w:t xml:space="preserve">ttributable to </w:t>
            </w:r>
            <w:r>
              <w:rPr>
                <w:b/>
              </w:rPr>
              <w:t>e</w:t>
            </w:r>
            <w:r w:rsidRPr="00A31E7A">
              <w:rPr>
                <w:b/>
              </w:rPr>
              <w:t>quity holders of the Company</w:t>
            </w:r>
          </w:p>
        </w:tc>
        <w:tc>
          <w:tcPr>
            <w:tcW w:w="1890" w:type="dxa"/>
            <w:tcBorders>
              <w:top w:val="single" w:sz="4" w:space="0" w:color="auto"/>
              <w:bottom w:val="single" w:sz="12" w:space="0" w:color="auto"/>
            </w:tcBorders>
            <w:vAlign w:val="bottom"/>
          </w:tcPr>
          <w:p w:rsidR="001C3B9E" w:rsidRPr="00DE6C51" w:rsidRDefault="00222EEF" w:rsidP="00222EEF">
            <w:pPr>
              <w:ind w:left="720"/>
              <w:contextualSpacing/>
              <w:jc w:val="center"/>
              <w:rPr>
                <w:b/>
              </w:rPr>
            </w:pPr>
            <w:r>
              <w:rPr>
                <w:b/>
              </w:rPr>
              <w:t xml:space="preserve">    </w:t>
            </w:r>
            <w:r w:rsidR="001D6A07">
              <w:rPr>
                <w:b/>
              </w:rPr>
              <w:t>2</w:t>
            </w:r>
            <w:r w:rsidR="00C66D01">
              <w:rPr>
                <w:b/>
              </w:rPr>
              <w:t>3,49</w:t>
            </w:r>
            <w:r w:rsidR="005B0590">
              <w:rPr>
                <w:b/>
              </w:rPr>
              <w:t>8</w:t>
            </w:r>
          </w:p>
        </w:tc>
      </w:tr>
    </w:tbl>
    <w:p w:rsidR="001C3B9E" w:rsidRDefault="001C3B9E" w:rsidP="001C3B9E">
      <w:pPr>
        <w:pStyle w:val="BodyTextIndent3"/>
        <w:ind w:right="-450"/>
      </w:pPr>
      <w:r>
        <w:tab/>
      </w:r>
    </w:p>
    <w:p w:rsidR="001C3B9E" w:rsidRDefault="001C3B9E" w:rsidP="001C3B9E">
      <w:pPr>
        <w:pStyle w:val="BodyTextIndent3"/>
        <w:ind w:right="-450"/>
      </w:pPr>
    </w:p>
    <w:p w:rsidR="001C3B9E" w:rsidRDefault="001C3B9E" w:rsidP="001C3B9E">
      <w:pPr>
        <w:pStyle w:val="BodyTextIndent3"/>
        <w:ind w:right="-450"/>
      </w:pPr>
      <w:r>
        <w:tab/>
      </w:r>
      <w:r w:rsidR="00DE6C51">
        <w:tab/>
      </w:r>
      <w:r>
        <w:t>*</w:t>
      </w:r>
      <w:r w:rsidR="009B626D">
        <w:t xml:space="preserve"> </w:t>
      </w:r>
      <w:r w:rsidR="000D5762">
        <w:t>Comprised i</w:t>
      </w:r>
      <w:r>
        <w:t xml:space="preserve">ncrease in fair value for the </w:t>
      </w:r>
      <w:r w:rsidR="001C4265">
        <w:t>period</w:t>
      </w:r>
      <w:r w:rsidR="001D6A07">
        <w:t xml:space="preserve"> of RM24</w:t>
      </w:r>
      <w:proofErr w:type="gramStart"/>
      <w:r w:rsidR="001D6A07">
        <w:t>,179,000</w:t>
      </w:r>
      <w:proofErr w:type="gramEnd"/>
      <w:r>
        <w:t xml:space="preserve"> </w:t>
      </w:r>
      <w:r w:rsidR="000D5762">
        <w:t>and</w:t>
      </w:r>
      <w:r>
        <w:t xml:space="preserve"> reversal of depreciation of </w:t>
      </w:r>
      <w:r w:rsidR="000D5762">
        <w:tab/>
      </w:r>
      <w:r w:rsidR="000D5762">
        <w:tab/>
        <w:t xml:space="preserve">   </w:t>
      </w:r>
      <w:r w:rsidR="003C5922">
        <w:t>RM2,782</w:t>
      </w:r>
      <w:r w:rsidR="001D6A07">
        <w:t>,000</w:t>
      </w:r>
      <w:r w:rsidR="000D5762">
        <w:t>.</w:t>
      </w:r>
    </w:p>
    <w:p w:rsidR="00576240" w:rsidRDefault="00355181" w:rsidP="00107B2F">
      <w:pPr>
        <w:pStyle w:val="BodyTextIndent3"/>
        <w:ind w:right="-450"/>
      </w:pPr>
      <w:r>
        <w:rPr>
          <w:b/>
        </w:rPr>
        <w:t xml:space="preserve"> </w:t>
      </w:r>
      <w:r w:rsidR="00591DE6">
        <w:tab/>
      </w: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Default="00DE6C51" w:rsidP="00107B2F">
      <w:pPr>
        <w:pStyle w:val="BodyTextIndent3"/>
        <w:ind w:right="-450"/>
      </w:pPr>
    </w:p>
    <w:p w:rsidR="00DE6C51" w:rsidRPr="001C3B9E" w:rsidRDefault="00DE6C51" w:rsidP="00DE6C51">
      <w:pPr>
        <w:pStyle w:val="BodyTextIndent3"/>
        <w:ind w:left="-108" w:right="-450" w:firstLine="0"/>
        <w:jc w:val="left"/>
        <w:rPr>
          <w:b/>
        </w:rPr>
      </w:pPr>
      <w:r>
        <w:rPr>
          <w:b/>
        </w:rPr>
        <w:lastRenderedPageBreak/>
        <w:tab/>
      </w:r>
      <w:r>
        <w:rPr>
          <w:b/>
        </w:rPr>
        <w:tab/>
        <w:t>(iii)</w:t>
      </w:r>
      <w:r>
        <w:rPr>
          <w:b/>
        </w:rPr>
        <w:tab/>
      </w:r>
      <w:r w:rsidRPr="001C3B9E">
        <w:rPr>
          <w:b/>
        </w:rPr>
        <w:t>Summary of effects of adopting the fair value method in the current quarter.</w:t>
      </w:r>
    </w:p>
    <w:p w:rsidR="00DE6C51" w:rsidRPr="001C3B9E" w:rsidRDefault="00DE6C51" w:rsidP="00DE6C51">
      <w:pPr>
        <w:pStyle w:val="BodyTextIndent3"/>
        <w:ind w:left="-108" w:right="-450" w:firstLine="0"/>
        <w:jc w:val="left"/>
        <w:rPr>
          <w:b/>
        </w:rPr>
      </w:pPr>
    </w:p>
    <w:p w:rsidR="00DE6C51" w:rsidRDefault="00DE6C51" w:rsidP="00107B2F">
      <w:pPr>
        <w:pStyle w:val="BodyTextIndent3"/>
        <w:ind w:right="-450"/>
      </w:pPr>
      <w:r>
        <w:rPr>
          <w:b/>
        </w:rPr>
        <w:softHyphen/>
      </w:r>
      <w:r>
        <w:rPr>
          <w:b/>
        </w:rPr>
        <w:tab/>
      </w:r>
      <w:r>
        <w:rPr>
          <w:b/>
        </w:rPr>
        <w:tab/>
        <w:t>a</w:t>
      </w:r>
      <w:proofErr w:type="gramStart"/>
      <w:r>
        <w:rPr>
          <w:b/>
        </w:rPr>
        <w:t xml:space="preserve">)  </w:t>
      </w:r>
      <w:r w:rsidRPr="001C3B9E">
        <w:rPr>
          <w:b/>
        </w:rPr>
        <w:t>Effect</w:t>
      </w:r>
      <w:r w:rsidR="00A27FE9">
        <w:rPr>
          <w:b/>
        </w:rPr>
        <w:t>s</w:t>
      </w:r>
      <w:proofErr w:type="gramEnd"/>
      <w:r w:rsidRPr="001C3B9E">
        <w:rPr>
          <w:b/>
        </w:rPr>
        <w:t xml:space="preserve"> on Condensed Consolidated Statement of Finan</w:t>
      </w:r>
      <w:r w:rsidR="00AB70FE">
        <w:rPr>
          <w:b/>
        </w:rPr>
        <w:t>cial Position As At 31 December</w:t>
      </w:r>
      <w:r w:rsidRPr="001C3B9E">
        <w:rPr>
          <w:b/>
        </w:rPr>
        <w:t xml:space="preserve"> 2010</w:t>
      </w:r>
    </w:p>
    <w:p w:rsidR="00DE6C51" w:rsidRDefault="00DE6C51" w:rsidP="00107B2F">
      <w:pPr>
        <w:pStyle w:val="BodyTextIndent3"/>
        <w:ind w:right="-450"/>
      </w:pPr>
    </w:p>
    <w:p w:rsidR="001C3B9E" w:rsidRDefault="001C3B9E" w:rsidP="001C3B9E">
      <w:pPr>
        <w:pStyle w:val="BodyTextIndent3"/>
        <w:ind w:right="-450"/>
        <w:rPr>
          <w:b/>
        </w:rPr>
      </w:pPr>
      <w:r>
        <w:rPr>
          <w:b/>
        </w:rPr>
        <w:t xml:space="preserve"> </w:t>
      </w:r>
      <w:r>
        <w:rPr>
          <w:b/>
        </w:rPr>
        <w:tab/>
      </w:r>
    </w:p>
    <w:tbl>
      <w:tblPr>
        <w:tblW w:w="839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4"/>
        <w:gridCol w:w="1300"/>
        <w:gridCol w:w="1222"/>
        <w:gridCol w:w="1496"/>
        <w:gridCol w:w="1576"/>
      </w:tblGrid>
      <w:tr w:rsidR="001C3B9E" w:rsidRPr="00EC28F1" w:rsidTr="00DE6C51">
        <w:tc>
          <w:tcPr>
            <w:tcW w:w="0" w:type="auto"/>
            <w:vMerge w:val="restart"/>
            <w:tcBorders>
              <w:top w:val="nil"/>
              <w:left w:val="nil"/>
              <w:bottom w:val="nil"/>
              <w:right w:val="single" w:sz="4" w:space="0" w:color="auto"/>
            </w:tcBorders>
          </w:tcPr>
          <w:p w:rsidR="001C3B9E" w:rsidRPr="00546912" w:rsidRDefault="001C3B9E" w:rsidP="00453E0D">
            <w:pPr>
              <w:jc w:val="both"/>
              <w:rPr>
                <w:u w:val="single"/>
              </w:rPr>
            </w:pPr>
          </w:p>
          <w:p w:rsidR="001C3B9E" w:rsidRPr="00546912" w:rsidRDefault="001C3B9E" w:rsidP="00222EEF">
            <w:pPr>
              <w:jc w:val="both"/>
              <w:rPr>
                <w:u w:val="single"/>
              </w:rPr>
            </w:pPr>
          </w:p>
        </w:tc>
        <w:tc>
          <w:tcPr>
            <w:tcW w:w="5492" w:type="dxa"/>
            <w:gridSpan w:val="4"/>
            <w:tcBorders>
              <w:top w:val="single" w:sz="4" w:space="0" w:color="auto"/>
              <w:left w:val="single" w:sz="4" w:space="0" w:color="auto"/>
              <w:bottom w:val="single" w:sz="4" w:space="0" w:color="auto"/>
              <w:right w:val="single" w:sz="4" w:space="0" w:color="auto"/>
            </w:tcBorders>
          </w:tcPr>
          <w:p w:rsidR="001C3B9E" w:rsidRPr="00546912" w:rsidRDefault="001C3B9E" w:rsidP="00453E0D">
            <w:pPr>
              <w:jc w:val="center"/>
            </w:pPr>
            <w:r w:rsidRPr="00546912">
              <w:t>Increase/ (Decrease )</w:t>
            </w:r>
          </w:p>
        </w:tc>
      </w:tr>
      <w:tr w:rsidR="001C3B9E" w:rsidRPr="00EC28F1" w:rsidTr="00DE6C51">
        <w:tc>
          <w:tcPr>
            <w:tcW w:w="0" w:type="auto"/>
            <w:vMerge/>
            <w:tcBorders>
              <w:top w:val="nil"/>
              <w:left w:val="nil"/>
              <w:bottom w:val="nil"/>
              <w:right w:val="nil"/>
            </w:tcBorders>
          </w:tcPr>
          <w:p w:rsidR="001C3B9E" w:rsidRPr="00546912" w:rsidRDefault="001C3B9E" w:rsidP="00453E0D">
            <w:pPr>
              <w:jc w:val="both"/>
              <w:rPr>
                <w:u w:val="single"/>
              </w:rPr>
            </w:pPr>
          </w:p>
        </w:tc>
        <w:tc>
          <w:tcPr>
            <w:tcW w:w="0" w:type="auto"/>
            <w:tcBorders>
              <w:top w:val="single" w:sz="4" w:space="0" w:color="auto"/>
              <w:left w:val="nil"/>
              <w:bottom w:val="nil"/>
              <w:right w:val="nil"/>
            </w:tcBorders>
          </w:tcPr>
          <w:p w:rsidR="001C3B9E" w:rsidRDefault="001C3B9E" w:rsidP="00453E0D">
            <w:pPr>
              <w:jc w:val="center"/>
            </w:pPr>
            <w:r w:rsidRPr="00546912">
              <w:t>PPE revaluation</w:t>
            </w:r>
          </w:p>
          <w:p w:rsidR="00222EEF" w:rsidRPr="00546912" w:rsidRDefault="00222EEF" w:rsidP="00453E0D">
            <w:pPr>
              <w:jc w:val="center"/>
            </w:pPr>
            <w:r>
              <w:t>surplus</w:t>
            </w:r>
          </w:p>
        </w:tc>
        <w:tc>
          <w:tcPr>
            <w:tcW w:w="0" w:type="auto"/>
            <w:tcBorders>
              <w:top w:val="single" w:sz="4" w:space="0" w:color="auto"/>
              <w:left w:val="nil"/>
              <w:bottom w:val="nil"/>
              <w:right w:val="nil"/>
            </w:tcBorders>
          </w:tcPr>
          <w:p w:rsidR="001C3B9E" w:rsidRDefault="001C3B9E" w:rsidP="00453E0D">
            <w:pPr>
              <w:jc w:val="center"/>
            </w:pPr>
            <w:r w:rsidRPr="00546912">
              <w:t>IP revaluation</w:t>
            </w:r>
          </w:p>
          <w:p w:rsidR="00222EEF" w:rsidRPr="00546912" w:rsidRDefault="00222EEF" w:rsidP="00453E0D">
            <w:pPr>
              <w:jc w:val="center"/>
            </w:pPr>
            <w:r>
              <w:t>surplus</w:t>
            </w:r>
          </w:p>
        </w:tc>
        <w:tc>
          <w:tcPr>
            <w:tcW w:w="1496" w:type="dxa"/>
            <w:tcBorders>
              <w:top w:val="single" w:sz="4" w:space="0" w:color="auto"/>
              <w:left w:val="nil"/>
              <w:bottom w:val="nil"/>
              <w:right w:val="nil"/>
            </w:tcBorders>
          </w:tcPr>
          <w:p w:rsidR="001C3B9E" w:rsidRDefault="001C3B9E" w:rsidP="00453E0D">
            <w:pPr>
              <w:ind w:left="-116" w:right="-108" w:firstLine="81"/>
              <w:jc w:val="both"/>
            </w:pPr>
          </w:p>
          <w:p w:rsidR="001C3B9E" w:rsidRPr="00546912" w:rsidRDefault="001C3B9E" w:rsidP="00453E0D">
            <w:pPr>
              <w:ind w:left="-116" w:right="-108" w:firstLine="81"/>
              <w:jc w:val="both"/>
            </w:pPr>
            <w:r w:rsidRPr="00546912">
              <w:t>Reclassification</w:t>
            </w:r>
          </w:p>
        </w:tc>
        <w:tc>
          <w:tcPr>
            <w:tcW w:w="1576" w:type="dxa"/>
            <w:tcBorders>
              <w:top w:val="single" w:sz="4" w:space="0" w:color="auto"/>
              <w:left w:val="nil"/>
              <w:bottom w:val="nil"/>
              <w:right w:val="nil"/>
            </w:tcBorders>
          </w:tcPr>
          <w:p w:rsidR="001C3B9E" w:rsidRDefault="001C3B9E" w:rsidP="00453E0D">
            <w:pPr>
              <w:jc w:val="center"/>
            </w:pPr>
          </w:p>
          <w:p w:rsidR="001C3B9E" w:rsidRPr="00546912" w:rsidRDefault="00222EEF" w:rsidP="00453E0D">
            <w:pPr>
              <w:jc w:val="center"/>
            </w:pPr>
            <w:r>
              <w:t>Net</w:t>
            </w:r>
          </w:p>
        </w:tc>
      </w:tr>
      <w:tr w:rsidR="001C3B9E" w:rsidTr="00DE6C51">
        <w:tc>
          <w:tcPr>
            <w:tcW w:w="0" w:type="auto"/>
            <w:vMerge/>
            <w:tcBorders>
              <w:top w:val="nil"/>
              <w:left w:val="nil"/>
              <w:bottom w:val="nil"/>
              <w:right w:val="nil"/>
            </w:tcBorders>
          </w:tcPr>
          <w:p w:rsidR="001C3B9E" w:rsidRPr="00546912" w:rsidRDefault="001C3B9E" w:rsidP="00453E0D">
            <w:pPr>
              <w:jc w:val="both"/>
              <w:rPr>
                <w:u w:val="single"/>
              </w:rPr>
            </w:pPr>
          </w:p>
        </w:tc>
        <w:tc>
          <w:tcPr>
            <w:tcW w:w="0" w:type="auto"/>
            <w:tcBorders>
              <w:top w:val="nil"/>
              <w:left w:val="nil"/>
              <w:bottom w:val="single" w:sz="4" w:space="0" w:color="auto"/>
              <w:right w:val="nil"/>
            </w:tcBorders>
          </w:tcPr>
          <w:p w:rsidR="001C3B9E" w:rsidRPr="00546912" w:rsidRDefault="001C3B9E" w:rsidP="00453E0D">
            <w:pPr>
              <w:jc w:val="center"/>
            </w:pPr>
            <w:r w:rsidRPr="00546912">
              <w:t>RM’000</w:t>
            </w:r>
          </w:p>
        </w:tc>
        <w:tc>
          <w:tcPr>
            <w:tcW w:w="0" w:type="auto"/>
            <w:tcBorders>
              <w:top w:val="nil"/>
              <w:left w:val="nil"/>
              <w:bottom w:val="single" w:sz="4" w:space="0" w:color="auto"/>
              <w:right w:val="nil"/>
            </w:tcBorders>
          </w:tcPr>
          <w:p w:rsidR="001C3B9E" w:rsidRPr="00546912" w:rsidRDefault="001C3B9E" w:rsidP="00453E0D">
            <w:pPr>
              <w:jc w:val="center"/>
            </w:pPr>
            <w:r w:rsidRPr="00546912">
              <w:t>RM’000</w:t>
            </w:r>
          </w:p>
        </w:tc>
        <w:tc>
          <w:tcPr>
            <w:tcW w:w="1496" w:type="dxa"/>
            <w:tcBorders>
              <w:top w:val="nil"/>
              <w:left w:val="nil"/>
              <w:bottom w:val="single" w:sz="4" w:space="0" w:color="auto"/>
              <w:right w:val="nil"/>
            </w:tcBorders>
          </w:tcPr>
          <w:p w:rsidR="001C3B9E" w:rsidRPr="00546912" w:rsidRDefault="00FA7248" w:rsidP="00453E0D">
            <w:pPr>
              <w:jc w:val="center"/>
            </w:pPr>
            <w:r>
              <w:t>RM’000</w:t>
            </w:r>
          </w:p>
        </w:tc>
        <w:tc>
          <w:tcPr>
            <w:tcW w:w="1576" w:type="dxa"/>
            <w:tcBorders>
              <w:top w:val="nil"/>
              <w:left w:val="nil"/>
              <w:bottom w:val="single" w:sz="4" w:space="0" w:color="auto"/>
              <w:right w:val="nil"/>
            </w:tcBorders>
          </w:tcPr>
          <w:p w:rsidR="001C3B9E" w:rsidRPr="00546912" w:rsidRDefault="001C3B9E" w:rsidP="00453E0D">
            <w:pPr>
              <w:jc w:val="center"/>
            </w:pPr>
            <w:r w:rsidRPr="00546912">
              <w:t>RM’000</w:t>
            </w:r>
          </w:p>
        </w:tc>
      </w:tr>
      <w:tr w:rsidR="001C3B9E" w:rsidTr="00DE6C51">
        <w:tc>
          <w:tcPr>
            <w:tcW w:w="8398" w:type="dxa"/>
            <w:gridSpan w:val="5"/>
            <w:tcBorders>
              <w:top w:val="nil"/>
              <w:left w:val="nil"/>
              <w:bottom w:val="nil"/>
              <w:right w:val="nil"/>
            </w:tcBorders>
          </w:tcPr>
          <w:p w:rsidR="001C3B9E" w:rsidRPr="00546912" w:rsidRDefault="001C3B9E" w:rsidP="00453E0D">
            <w:pPr>
              <w:tabs>
                <w:tab w:val="left" w:pos="1070"/>
              </w:tabs>
            </w:pPr>
          </w:p>
        </w:tc>
      </w:tr>
      <w:tr w:rsidR="001C3B9E" w:rsidTr="00DE6C51">
        <w:tc>
          <w:tcPr>
            <w:tcW w:w="0" w:type="auto"/>
            <w:tcBorders>
              <w:top w:val="nil"/>
              <w:left w:val="nil"/>
              <w:bottom w:val="nil"/>
              <w:right w:val="nil"/>
            </w:tcBorders>
          </w:tcPr>
          <w:p w:rsidR="001C3B9E" w:rsidRPr="00546912" w:rsidRDefault="001C3B9E" w:rsidP="00C2287A">
            <w:r w:rsidRPr="00546912">
              <w:t xml:space="preserve">Property , </w:t>
            </w:r>
            <w:r w:rsidR="00A27FE9">
              <w:t>p</w:t>
            </w:r>
            <w:r w:rsidRPr="00546912">
              <w:t xml:space="preserve">lant and </w:t>
            </w:r>
            <w:r w:rsidR="00A27FE9">
              <w:t>e</w:t>
            </w:r>
            <w:r w:rsidRPr="00546912">
              <w:t>quipment</w:t>
            </w:r>
          </w:p>
        </w:tc>
        <w:tc>
          <w:tcPr>
            <w:tcW w:w="0" w:type="auto"/>
            <w:tcBorders>
              <w:top w:val="nil"/>
              <w:left w:val="nil"/>
              <w:bottom w:val="nil"/>
              <w:right w:val="nil"/>
            </w:tcBorders>
          </w:tcPr>
          <w:p w:rsidR="001C3B9E" w:rsidRPr="00546912" w:rsidRDefault="00D714A0" w:rsidP="00453E0D">
            <w:pPr>
              <w:jc w:val="right"/>
            </w:pPr>
            <w:r>
              <w:rPr>
                <w:b/>
              </w:rPr>
              <w:t>320,733</w:t>
            </w:r>
            <w:r w:rsidR="001C3B9E">
              <w:rPr>
                <w:b/>
              </w:rPr>
              <w:t xml:space="preserve">                                                                                                                                                                                                                                                                                                                                    </w:t>
            </w:r>
          </w:p>
        </w:tc>
        <w:tc>
          <w:tcPr>
            <w:tcW w:w="0" w:type="auto"/>
            <w:tcBorders>
              <w:top w:val="nil"/>
              <w:left w:val="nil"/>
              <w:bottom w:val="nil"/>
              <w:right w:val="nil"/>
            </w:tcBorders>
          </w:tcPr>
          <w:p w:rsidR="001C3B9E" w:rsidRPr="00546912" w:rsidRDefault="001C3B9E" w:rsidP="00453E0D">
            <w:pPr>
              <w:jc w:val="right"/>
            </w:pPr>
            <w:r w:rsidRPr="00546912">
              <w:t>-</w:t>
            </w:r>
          </w:p>
        </w:tc>
        <w:tc>
          <w:tcPr>
            <w:tcW w:w="1496" w:type="dxa"/>
            <w:tcBorders>
              <w:top w:val="nil"/>
              <w:left w:val="nil"/>
              <w:bottom w:val="nil"/>
              <w:right w:val="nil"/>
            </w:tcBorders>
          </w:tcPr>
          <w:p w:rsidR="001C3B9E" w:rsidRPr="00546912" w:rsidRDefault="001C3B9E" w:rsidP="00453E0D">
            <w:pPr>
              <w:jc w:val="right"/>
              <w:rPr>
                <w:rFonts w:ascii="Book Antiqua" w:hAnsi="Book Antiqua"/>
              </w:rPr>
            </w:pPr>
            <w:r w:rsidRPr="00546912">
              <w:rPr>
                <w:rFonts w:ascii="Book Antiqua" w:hAnsi="Book Antiqua"/>
              </w:rPr>
              <w:t>-</w:t>
            </w:r>
          </w:p>
        </w:tc>
        <w:tc>
          <w:tcPr>
            <w:tcW w:w="1576" w:type="dxa"/>
            <w:tcBorders>
              <w:top w:val="nil"/>
              <w:left w:val="nil"/>
              <w:bottom w:val="nil"/>
              <w:right w:val="nil"/>
            </w:tcBorders>
          </w:tcPr>
          <w:p w:rsidR="001C3B9E" w:rsidRPr="00546912" w:rsidRDefault="00222EEF" w:rsidP="00222EEF">
            <w:pPr>
              <w:ind w:right="100"/>
              <w:jc w:val="center"/>
              <w:rPr>
                <w:rFonts w:ascii="Book Antiqua" w:hAnsi="Book Antiqua"/>
              </w:rPr>
            </w:pPr>
            <w:r>
              <w:rPr>
                <w:b/>
              </w:rPr>
              <w:t xml:space="preserve">   </w:t>
            </w:r>
            <w:r w:rsidR="009A4D06">
              <w:rPr>
                <w:b/>
              </w:rPr>
              <w:t>320,733</w:t>
            </w:r>
          </w:p>
        </w:tc>
      </w:tr>
      <w:tr w:rsidR="001C3B9E" w:rsidRPr="00690FEC" w:rsidTr="00DE6C51">
        <w:tc>
          <w:tcPr>
            <w:tcW w:w="0" w:type="auto"/>
            <w:tcBorders>
              <w:top w:val="nil"/>
              <w:left w:val="nil"/>
              <w:bottom w:val="nil"/>
              <w:right w:val="nil"/>
            </w:tcBorders>
          </w:tcPr>
          <w:p w:rsidR="001C3B9E" w:rsidRDefault="001C3B9E" w:rsidP="00453E0D">
            <w:pPr>
              <w:jc w:val="both"/>
            </w:pPr>
            <w:r>
              <w:t>Land h</w:t>
            </w:r>
            <w:r w:rsidRPr="00546912">
              <w:t>eld for development</w:t>
            </w:r>
          </w:p>
          <w:p w:rsidR="00D714A0" w:rsidRPr="00546912" w:rsidRDefault="00D714A0" w:rsidP="00453E0D">
            <w:pPr>
              <w:jc w:val="both"/>
            </w:pPr>
            <w:r>
              <w:t>Investment properties</w:t>
            </w:r>
          </w:p>
        </w:tc>
        <w:tc>
          <w:tcPr>
            <w:tcW w:w="0" w:type="auto"/>
            <w:tcBorders>
              <w:top w:val="nil"/>
              <w:left w:val="nil"/>
              <w:bottom w:val="nil"/>
              <w:right w:val="nil"/>
            </w:tcBorders>
          </w:tcPr>
          <w:p w:rsidR="001C3B9E" w:rsidRDefault="001C3B9E" w:rsidP="00453E0D">
            <w:pPr>
              <w:jc w:val="right"/>
            </w:pPr>
            <w:r w:rsidRPr="00546912">
              <w:t>-</w:t>
            </w:r>
          </w:p>
          <w:p w:rsidR="00AB70FE" w:rsidRPr="00546912" w:rsidRDefault="00AB70FE" w:rsidP="00453E0D">
            <w:pPr>
              <w:jc w:val="right"/>
            </w:pPr>
            <w:r>
              <w:t>-</w:t>
            </w:r>
          </w:p>
        </w:tc>
        <w:tc>
          <w:tcPr>
            <w:tcW w:w="0" w:type="auto"/>
            <w:tcBorders>
              <w:top w:val="nil"/>
              <w:left w:val="nil"/>
              <w:bottom w:val="nil"/>
              <w:right w:val="nil"/>
            </w:tcBorders>
          </w:tcPr>
          <w:p w:rsidR="001C3B9E" w:rsidRDefault="00AB70FE" w:rsidP="00453E0D">
            <w:pPr>
              <w:jc w:val="right"/>
            </w:pPr>
            <w:r>
              <w:t>-</w:t>
            </w:r>
          </w:p>
          <w:p w:rsidR="00D714A0" w:rsidRPr="00D714A0" w:rsidRDefault="00D714A0" w:rsidP="00453E0D">
            <w:pPr>
              <w:jc w:val="right"/>
              <w:rPr>
                <w:b/>
              </w:rPr>
            </w:pPr>
            <w:r w:rsidRPr="00D714A0">
              <w:rPr>
                <w:b/>
              </w:rPr>
              <w:t>35,968</w:t>
            </w:r>
          </w:p>
        </w:tc>
        <w:tc>
          <w:tcPr>
            <w:tcW w:w="1496" w:type="dxa"/>
            <w:tcBorders>
              <w:top w:val="nil"/>
              <w:left w:val="nil"/>
              <w:bottom w:val="nil"/>
              <w:right w:val="nil"/>
            </w:tcBorders>
          </w:tcPr>
          <w:p w:rsidR="001C3B9E" w:rsidRDefault="00C12C01" w:rsidP="00C12C01">
            <w:pPr>
              <w:jc w:val="center"/>
            </w:pPr>
            <w:r>
              <w:t xml:space="preserve">           </w:t>
            </w:r>
            <w:r w:rsidR="00BD273F">
              <w:t>(24,020</w:t>
            </w:r>
            <w:r w:rsidR="001C3B9E" w:rsidRPr="00546912">
              <w:t>)</w:t>
            </w:r>
          </w:p>
          <w:p w:rsidR="00D714A0" w:rsidRPr="00546912" w:rsidRDefault="00D714A0" w:rsidP="00C12C01">
            <w:pPr>
              <w:jc w:val="center"/>
            </w:pPr>
            <w:r>
              <w:t xml:space="preserve">           2</w:t>
            </w:r>
            <w:r w:rsidR="00BD273F">
              <w:t>4,020</w:t>
            </w:r>
          </w:p>
        </w:tc>
        <w:tc>
          <w:tcPr>
            <w:tcW w:w="1576" w:type="dxa"/>
            <w:tcBorders>
              <w:top w:val="nil"/>
              <w:left w:val="nil"/>
              <w:bottom w:val="nil"/>
              <w:right w:val="nil"/>
            </w:tcBorders>
          </w:tcPr>
          <w:p w:rsidR="001C3B9E" w:rsidRDefault="00222EEF" w:rsidP="00222EEF">
            <w:pPr>
              <w:jc w:val="center"/>
            </w:pPr>
            <w:r>
              <w:t xml:space="preserve">   </w:t>
            </w:r>
            <w:r w:rsidR="00BD273F">
              <w:t>(24,020</w:t>
            </w:r>
            <w:r w:rsidR="001C3B9E" w:rsidRPr="00546912">
              <w:t>)</w:t>
            </w:r>
          </w:p>
          <w:p w:rsidR="00D714A0" w:rsidRPr="00546912" w:rsidRDefault="00222EEF" w:rsidP="00222EEF">
            <w:pPr>
              <w:jc w:val="center"/>
            </w:pPr>
            <w:r>
              <w:t xml:space="preserve">   </w:t>
            </w:r>
            <w:r w:rsidR="00D714A0">
              <w:t>59,</w:t>
            </w:r>
            <w:r w:rsidR="00BD273F">
              <w:t>988</w:t>
            </w:r>
          </w:p>
        </w:tc>
      </w:tr>
      <w:tr w:rsidR="001C3B9E" w:rsidRPr="00690FEC" w:rsidTr="00DE6C51">
        <w:tc>
          <w:tcPr>
            <w:tcW w:w="0" w:type="auto"/>
            <w:tcBorders>
              <w:top w:val="nil"/>
              <w:left w:val="nil"/>
              <w:bottom w:val="nil"/>
              <w:right w:val="nil"/>
            </w:tcBorders>
          </w:tcPr>
          <w:p w:rsidR="001C3B9E" w:rsidRPr="00546912" w:rsidRDefault="00D714A0" w:rsidP="00453E0D">
            <w:pPr>
              <w:jc w:val="both"/>
            </w:pPr>
            <w:r>
              <w:t>Interest in associates</w:t>
            </w:r>
          </w:p>
        </w:tc>
        <w:tc>
          <w:tcPr>
            <w:tcW w:w="0" w:type="auto"/>
            <w:tcBorders>
              <w:top w:val="nil"/>
              <w:left w:val="nil"/>
              <w:bottom w:val="single" w:sz="4" w:space="0" w:color="auto"/>
              <w:right w:val="nil"/>
            </w:tcBorders>
          </w:tcPr>
          <w:p w:rsidR="001C3B9E" w:rsidRPr="00D714A0" w:rsidRDefault="00D714A0" w:rsidP="00453E0D">
            <w:pPr>
              <w:jc w:val="right"/>
              <w:rPr>
                <w:b/>
              </w:rPr>
            </w:pPr>
            <w:r w:rsidRPr="00D714A0">
              <w:rPr>
                <w:b/>
              </w:rPr>
              <w:t>2,405</w:t>
            </w:r>
          </w:p>
        </w:tc>
        <w:tc>
          <w:tcPr>
            <w:tcW w:w="0" w:type="auto"/>
            <w:tcBorders>
              <w:top w:val="nil"/>
              <w:left w:val="nil"/>
              <w:bottom w:val="single" w:sz="4" w:space="0" w:color="auto"/>
              <w:right w:val="nil"/>
            </w:tcBorders>
          </w:tcPr>
          <w:p w:rsidR="001C3B9E" w:rsidRPr="00546912" w:rsidRDefault="00AB70FE" w:rsidP="00453E0D">
            <w:pPr>
              <w:jc w:val="right"/>
            </w:pPr>
            <w:r>
              <w:t>-</w:t>
            </w:r>
          </w:p>
        </w:tc>
        <w:tc>
          <w:tcPr>
            <w:tcW w:w="1496" w:type="dxa"/>
            <w:tcBorders>
              <w:top w:val="nil"/>
              <w:left w:val="nil"/>
              <w:bottom w:val="single" w:sz="4" w:space="0" w:color="auto"/>
              <w:right w:val="nil"/>
            </w:tcBorders>
          </w:tcPr>
          <w:p w:rsidR="001C3B9E" w:rsidRPr="00546912" w:rsidRDefault="00AB70FE" w:rsidP="00C12C01">
            <w:pPr>
              <w:jc w:val="center"/>
            </w:pPr>
            <w:r>
              <w:t xml:space="preserve">                        -</w:t>
            </w:r>
          </w:p>
        </w:tc>
        <w:tc>
          <w:tcPr>
            <w:tcW w:w="1576" w:type="dxa"/>
            <w:tcBorders>
              <w:top w:val="nil"/>
              <w:left w:val="nil"/>
              <w:bottom w:val="single" w:sz="4" w:space="0" w:color="auto"/>
              <w:right w:val="nil"/>
            </w:tcBorders>
          </w:tcPr>
          <w:p w:rsidR="001C3B9E" w:rsidRPr="00546912" w:rsidRDefault="00222EEF" w:rsidP="00222EEF">
            <w:pPr>
              <w:jc w:val="center"/>
            </w:pPr>
            <w:r>
              <w:t xml:space="preserve">     </w:t>
            </w:r>
            <w:r w:rsidR="00D714A0">
              <w:t>2,405</w:t>
            </w:r>
          </w:p>
        </w:tc>
      </w:tr>
      <w:tr w:rsidR="001C3B9E" w:rsidTr="00DE6C51">
        <w:tc>
          <w:tcPr>
            <w:tcW w:w="0" w:type="auto"/>
            <w:tcBorders>
              <w:top w:val="nil"/>
              <w:left w:val="nil"/>
              <w:bottom w:val="nil"/>
              <w:right w:val="nil"/>
            </w:tcBorders>
          </w:tcPr>
          <w:p w:rsidR="001C3B9E" w:rsidRPr="00546912" w:rsidRDefault="00222EEF" w:rsidP="00222EEF">
            <w:pPr>
              <w:rPr>
                <w:b/>
              </w:rPr>
            </w:pPr>
            <w:r>
              <w:rPr>
                <w:b/>
              </w:rPr>
              <w:t>Gross revaluation surplus</w:t>
            </w:r>
          </w:p>
        </w:tc>
        <w:tc>
          <w:tcPr>
            <w:tcW w:w="0" w:type="auto"/>
            <w:tcBorders>
              <w:top w:val="single" w:sz="4" w:space="0" w:color="auto"/>
              <w:left w:val="nil"/>
              <w:bottom w:val="nil"/>
              <w:right w:val="nil"/>
            </w:tcBorders>
          </w:tcPr>
          <w:p w:rsidR="001C3B9E" w:rsidRPr="00546912" w:rsidRDefault="00D714A0" w:rsidP="00453E0D">
            <w:pPr>
              <w:jc w:val="right"/>
              <w:rPr>
                <w:b/>
              </w:rPr>
            </w:pPr>
            <w:r>
              <w:rPr>
                <w:b/>
              </w:rPr>
              <w:t>323,138</w:t>
            </w:r>
            <w:r w:rsidR="001C3B9E">
              <w:rPr>
                <w:b/>
              </w:rPr>
              <w:t xml:space="preserve">                                                                                                                                                                                                                                                                                                                                    </w:t>
            </w:r>
          </w:p>
        </w:tc>
        <w:tc>
          <w:tcPr>
            <w:tcW w:w="0" w:type="auto"/>
            <w:tcBorders>
              <w:top w:val="single" w:sz="4" w:space="0" w:color="auto"/>
              <w:left w:val="nil"/>
              <w:bottom w:val="nil"/>
              <w:right w:val="nil"/>
            </w:tcBorders>
          </w:tcPr>
          <w:p w:rsidR="001C3B9E" w:rsidRPr="00546912" w:rsidRDefault="00D714A0" w:rsidP="00453E0D">
            <w:pPr>
              <w:jc w:val="right"/>
            </w:pPr>
            <w:r>
              <w:rPr>
                <w:b/>
              </w:rPr>
              <w:t>35,968</w:t>
            </w:r>
          </w:p>
        </w:tc>
        <w:tc>
          <w:tcPr>
            <w:tcW w:w="1496" w:type="dxa"/>
            <w:tcBorders>
              <w:top w:val="single" w:sz="4" w:space="0" w:color="auto"/>
              <w:left w:val="nil"/>
              <w:bottom w:val="nil"/>
              <w:right w:val="nil"/>
            </w:tcBorders>
          </w:tcPr>
          <w:p w:rsidR="001C3B9E" w:rsidRPr="00546912" w:rsidRDefault="00C12C01" w:rsidP="00C12C01">
            <w:pPr>
              <w:jc w:val="center"/>
            </w:pPr>
            <w:r>
              <w:t xml:space="preserve">                        </w:t>
            </w:r>
            <w:r w:rsidR="001C3B9E" w:rsidRPr="00546912">
              <w:t>-</w:t>
            </w:r>
          </w:p>
        </w:tc>
        <w:tc>
          <w:tcPr>
            <w:tcW w:w="1576" w:type="dxa"/>
            <w:tcBorders>
              <w:top w:val="single" w:sz="4" w:space="0" w:color="auto"/>
              <w:left w:val="nil"/>
              <w:bottom w:val="nil"/>
              <w:right w:val="nil"/>
            </w:tcBorders>
          </w:tcPr>
          <w:p w:rsidR="001C3B9E" w:rsidRPr="00546912" w:rsidRDefault="00222EEF" w:rsidP="00222EEF">
            <w:pPr>
              <w:jc w:val="center"/>
            </w:pPr>
            <w:r>
              <w:t xml:space="preserve"> </w:t>
            </w:r>
            <w:r w:rsidR="00D714A0">
              <w:t>359,106</w:t>
            </w:r>
          </w:p>
        </w:tc>
      </w:tr>
      <w:tr w:rsidR="001C3B9E" w:rsidRPr="006D2F70" w:rsidTr="00DE6C51">
        <w:tc>
          <w:tcPr>
            <w:tcW w:w="0" w:type="auto"/>
            <w:tcBorders>
              <w:top w:val="nil"/>
              <w:left w:val="nil"/>
              <w:bottom w:val="nil"/>
              <w:right w:val="nil"/>
            </w:tcBorders>
          </w:tcPr>
          <w:p w:rsidR="001C3B9E" w:rsidRPr="00546912" w:rsidRDefault="001C3B9E" w:rsidP="00453E0D">
            <w:r w:rsidRPr="00546912">
              <w:t>Deferred tax liabilities</w:t>
            </w:r>
          </w:p>
        </w:tc>
        <w:tc>
          <w:tcPr>
            <w:tcW w:w="0" w:type="auto"/>
            <w:tcBorders>
              <w:top w:val="nil"/>
              <w:left w:val="nil"/>
              <w:bottom w:val="single" w:sz="4" w:space="0" w:color="auto"/>
              <w:right w:val="nil"/>
            </w:tcBorders>
          </w:tcPr>
          <w:p w:rsidR="001C3B9E" w:rsidRPr="00546912" w:rsidRDefault="00D714A0" w:rsidP="00453E0D">
            <w:pPr>
              <w:jc w:val="right"/>
            </w:pPr>
            <w:r>
              <w:t>85,590</w:t>
            </w:r>
          </w:p>
        </w:tc>
        <w:tc>
          <w:tcPr>
            <w:tcW w:w="0" w:type="auto"/>
            <w:tcBorders>
              <w:top w:val="nil"/>
              <w:left w:val="nil"/>
              <w:bottom w:val="single" w:sz="4" w:space="0" w:color="auto"/>
              <w:right w:val="nil"/>
            </w:tcBorders>
          </w:tcPr>
          <w:p w:rsidR="001C3B9E" w:rsidRPr="00546912" w:rsidRDefault="001C3B9E" w:rsidP="00453E0D">
            <w:pPr>
              <w:jc w:val="right"/>
            </w:pPr>
            <w:r>
              <w:t>1</w:t>
            </w:r>
            <w:r w:rsidR="005B0590">
              <w:t>2,470</w:t>
            </w:r>
          </w:p>
        </w:tc>
        <w:tc>
          <w:tcPr>
            <w:tcW w:w="1496" w:type="dxa"/>
            <w:tcBorders>
              <w:top w:val="nil"/>
              <w:left w:val="nil"/>
              <w:bottom w:val="single" w:sz="4" w:space="0" w:color="auto"/>
              <w:right w:val="nil"/>
            </w:tcBorders>
          </w:tcPr>
          <w:p w:rsidR="001C3B9E" w:rsidRPr="00546912" w:rsidRDefault="00C12C01" w:rsidP="00C12C01">
            <w:pPr>
              <w:jc w:val="center"/>
            </w:pPr>
            <w:r>
              <w:t xml:space="preserve">                        </w:t>
            </w:r>
            <w:r w:rsidR="001C3B9E" w:rsidRPr="00546912">
              <w:t>-</w:t>
            </w:r>
          </w:p>
        </w:tc>
        <w:tc>
          <w:tcPr>
            <w:tcW w:w="1576" w:type="dxa"/>
            <w:tcBorders>
              <w:top w:val="nil"/>
              <w:left w:val="nil"/>
              <w:bottom w:val="single" w:sz="4" w:space="0" w:color="auto"/>
              <w:right w:val="nil"/>
            </w:tcBorders>
          </w:tcPr>
          <w:p w:rsidR="001C3B9E" w:rsidRPr="00546912" w:rsidRDefault="00222EEF" w:rsidP="00222EEF">
            <w:pPr>
              <w:jc w:val="center"/>
            </w:pPr>
            <w:r>
              <w:t xml:space="preserve">   </w:t>
            </w:r>
            <w:r w:rsidR="00D714A0">
              <w:t>9</w:t>
            </w:r>
            <w:r w:rsidR="005B0590">
              <w:t>8,060</w:t>
            </w:r>
          </w:p>
        </w:tc>
      </w:tr>
      <w:tr w:rsidR="001C3B9E" w:rsidRPr="006D2F70" w:rsidTr="00DE6C51">
        <w:tc>
          <w:tcPr>
            <w:tcW w:w="0" w:type="auto"/>
            <w:tcBorders>
              <w:top w:val="nil"/>
              <w:left w:val="nil"/>
              <w:bottom w:val="nil"/>
              <w:right w:val="nil"/>
            </w:tcBorders>
          </w:tcPr>
          <w:p w:rsidR="001C3B9E" w:rsidRPr="00502F39" w:rsidRDefault="001C3B9E" w:rsidP="00453E0D">
            <w:pPr>
              <w:rPr>
                <w:b/>
              </w:rPr>
            </w:pPr>
            <w:r w:rsidRPr="00546912">
              <w:rPr>
                <w:b/>
              </w:rPr>
              <w:t>Net revaluation surplus</w:t>
            </w:r>
          </w:p>
        </w:tc>
        <w:tc>
          <w:tcPr>
            <w:tcW w:w="0" w:type="auto"/>
            <w:tcBorders>
              <w:top w:val="single" w:sz="4" w:space="0" w:color="auto"/>
              <w:left w:val="nil"/>
              <w:bottom w:val="single" w:sz="12" w:space="0" w:color="auto"/>
              <w:right w:val="nil"/>
            </w:tcBorders>
          </w:tcPr>
          <w:p w:rsidR="001C3B9E" w:rsidRPr="00546912" w:rsidRDefault="00D714A0" w:rsidP="00453E0D">
            <w:pPr>
              <w:jc w:val="right"/>
              <w:rPr>
                <w:b/>
              </w:rPr>
            </w:pPr>
            <w:r>
              <w:rPr>
                <w:b/>
              </w:rPr>
              <w:t>237,548</w:t>
            </w:r>
          </w:p>
        </w:tc>
        <w:tc>
          <w:tcPr>
            <w:tcW w:w="0" w:type="auto"/>
            <w:tcBorders>
              <w:top w:val="single" w:sz="4" w:space="0" w:color="auto"/>
              <w:left w:val="nil"/>
              <w:bottom w:val="single" w:sz="12" w:space="0" w:color="auto"/>
              <w:right w:val="nil"/>
            </w:tcBorders>
          </w:tcPr>
          <w:p w:rsidR="001C3B9E" w:rsidRPr="00546912" w:rsidRDefault="005B0590" w:rsidP="00453E0D">
            <w:pPr>
              <w:jc w:val="right"/>
              <w:rPr>
                <w:b/>
              </w:rPr>
            </w:pPr>
            <w:r>
              <w:rPr>
                <w:b/>
              </w:rPr>
              <w:t>23,498</w:t>
            </w:r>
          </w:p>
        </w:tc>
        <w:tc>
          <w:tcPr>
            <w:tcW w:w="1496" w:type="dxa"/>
            <w:tcBorders>
              <w:top w:val="single" w:sz="4" w:space="0" w:color="auto"/>
              <w:left w:val="nil"/>
              <w:bottom w:val="single" w:sz="12" w:space="0" w:color="auto"/>
              <w:right w:val="nil"/>
            </w:tcBorders>
          </w:tcPr>
          <w:p w:rsidR="001C3B9E" w:rsidRPr="00546912" w:rsidRDefault="00C12C01" w:rsidP="00C12C01">
            <w:pPr>
              <w:jc w:val="center"/>
              <w:rPr>
                <w:b/>
              </w:rPr>
            </w:pPr>
            <w:r>
              <w:rPr>
                <w:b/>
              </w:rPr>
              <w:t xml:space="preserve">                        </w:t>
            </w:r>
            <w:r w:rsidR="001C3B9E" w:rsidRPr="00546912">
              <w:rPr>
                <w:b/>
              </w:rPr>
              <w:t>-</w:t>
            </w:r>
          </w:p>
        </w:tc>
        <w:tc>
          <w:tcPr>
            <w:tcW w:w="1576" w:type="dxa"/>
            <w:tcBorders>
              <w:top w:val="single" w:sz="4" w:space="0" w:color="auto"/>
              <w:left w:val="nil"/>
              <w:bottom w:val="single" w:sz="12" w:space="0" w:color="auto"/>
              <w:right w:val="nil"/>
            </w:tcBorders>
          </w:tcPr>
          <w:p w:rsidR="001C3B9E" w:rsidRPr="00546912" w:rsidRDefault="00222EEF" w:rsidP="00222EEF">
            <w:pPr>
              <w:jc w:val="center"/>
              <w:rPr>
                <w:b/>
              </w:rPr>
            </w:pPr>
            <w:r>
              <w:rPr>
                <w:b/>
              </w:rPr>
              <w:t xml:space="preserve">  </w:t>
            </w:r>
            <w:r w:rsidR="00D714A0">
              <w:rPr>
                <w:b/>
              </w:rPr>
              <w:t>2</w:t>
            </w:r>
            <w:r w:rsidR="00BD273F">
              <w:rPr>
                <w:b/>
              </w:rPr>
              <w:t>6</w:t>
            </w:r>
            <w:r w:rsidR="005B0590">
              <w:rPr>
                <w:b/>
              </w:rPr>
              <w:t>1,046</w:t>
            </w:r>
          </w:p>
        </w:tc>
      </w:tr>
      <w:tr w:rsidR="001C3B9E" w:rsidRPr="006D2F70" w:rsidTr="00DE6C51">
        <w:trPr>
          <w:trHeight w:val="359"/>
        </w:trPr>
        <w:tc>
          <w:tcPr>
            <w:tcW w:w="0" w:type="auto"/>
            <w:tcBorders>
              <w:top w:val="nil"/>
              <w:left w:val="nil"/>
              <w:bottom w:val="nil"/>
              <w:right w:val="nil"/>
            </w:tcBorders>
          </w:tcPr>
          <w:p w:rsidR="001C3B9E" w:rsidRDefault="001C3B9E" w:rsidP="00453E0D"/>
          <w:p w:rsidR="00C62787" w:rsidRDefault="00C62787" w:rsidP="00C62787">
            <w:pPr>
              <w:tabs>
                <w:tab w:val="left" w:pos="3942"/>
              </w:tabs>
            </w:pPr>
          </w:p>
          <w:p w:rsidR="00C62787" w:rsidRPr="00E33B43" w:rsidRDefault="00C03997" w:rsidP="00C62787">
            <w:pPr>
              <w:tabs>
                <w:tab w:val="left" w:pos="3942"/>
              </w:tabs>
              <w:rPr>
                <w:b/>
              </w:rPr>
            </w:pPr>
            <w:r w:rsidRPr="00E33B43">
              <w:rPr>
                <w:b/>
              </w:rPr>
              <w:t>N</w:t>
            </w:r>
            <w:r w:rsidR="00C62787" w:rsidRPr="00E33B43">
              <w:rPr>
                <w:b/>
              </w:rPr>
              <w:t>et revaluation surplus is dealt with as follows:-</w:t>
            </w:r>
          </w:p>
        </w:tc>
        <w:tc>
          <w:tcPr>
            <w:tcW w:w="0" w:type="auto"/>
            <w:tcBorders>
              <w:top w:val="single" w:sz="12" w:space="0" w:color="auto"/>
              <w:left w:val="nil"/>
              <w:bottom w:val="nil"/>
              <w:right w:val="nil"/>
            </w:tcBorders>
          </w:tcPr>
          <w:p w:rsidR="001C3B9E" w:rsidRDefault="001C3B9E" w:rsidP="00453E0D">
            <w:pPr>
              <w:jc w:val="right"/>
            </w:pPr>
          </w:p>
        </w:tc>
        <w:tc>
          <w:tcPr>
            <w:tcW w:w="0" w:type="auto"/>
            <w:tcBorders>
              <w:top w:val="single" w:sz="12" w:space="0" w:color="auto"/>
              <w:left w:val="nil"/>
              <w:bottom w:val="nil"/>
              <w:right w:val="nil"/>
            </w:tcBorders>
          </w:tcPr>
          <w:p w:rsidR="001C3B9E" w:rsidRPr="00546912" w:rsidRDefault="001C3B9E" w:rsidP="00453E0D">
            <w:pPr>
              <w:jc w:val="right"/>
            </w:pPr>
          </w:p>
        </w:tc>
        <w:tc>
          <w:tcPr>
            <w:tcW w:w="1496" w:type="dxa"/>
            <w:tcBorders>
              <w:top w:val="single" w:sz="12" w:space="0" w:color="auto"/>
              <w:left w:val="nil"/>
              <w:bottom w:val="nil"/>
              <w:right w:val="nil"/>
            </w:tcBorders>
          </w:tcPr>
          <w:p w:rsidR="001C3B9E" w:rsidRPr="00546912" w:rsidRDefault="001C3B9E" w:rsidP="00453E0D">
            <w:pPr>
              <w:jc w:val="right"/>
            </w:pPr>
          </w:p>
        </w:tc>
        <w:tc>
          <w:tcPr>
            <w:tcW w:w="1576" w:type="dxa"/>
            <w:tcBorders>
              <w:top w:val="single" w:sz="12" w:space="0" w:color="auto"/>
              <w:left w:val="nil"/>
              <w:bottom w:val="nil"/>
              <w:right w:val="nil"/>
            </w:tcBorders>
          </w:tcPr>
          <w:p w:rsidR="001C3B9E" w:rsidRPr="00546912" w:rsidRDefault="001C3B9E" w:rsidP="00453E0D">
            <w:pPr>
              <w:jc w:val="right"/>
            </w:pPr>
          </w:p>
        </w:tc>
      </w:tr>
      <w:tr w:rsidR="001C3B9E" w:rsidRPr="006D2F70" w:rsidTr="00DE6C51">
        <w:trPr>
          <w:trHeight w:val="359"/>
        </w:trPr>
        <w:tc>
          <w:tcPr>
            <w:tcW w:w="0" w:type="auto"/>
            <w:tcBorders>
              <w:top w:val="nil"/>
              <w:left w:val="nil"/>
              <w:bottom w:val="nil"/>
              <w:right w:val="nil"/>
            </w:tcBorders>
          </w:tcPr>
          <w:p w:rsidR="001C3B9E" w:rsidRPr="00546912" w:rsidRDefault="00C62787" w:rsidP="00453E0D">
            <w:r>
              <w:t>Income Statement – Profit After Tax</w:t>
            </w:r>
          </w:p>
        </w:tc>
        <w:tc>
          <w:tcPr>
            <w:tcW w:w="0" w:type="auto"/>
            <w:tcBorders>
              <w:top w:val="nil"/>
              <w:left w:val="nil"/>
              <w:bottom w:val="nil"/>
              <w:right w:val="nil"/>
            </w:tcBorders>
          </w:tcPr>
          <w:p w:rsidR="001C3B9E" w:rsidRPr="00546912" w:rsidRDefault="003C5922" w:rsidP="00453E0D">
            <w:pPr>
              <w:jc w:val="right"/>
            </w:pPr>
            <w:r>
              <w:t>(4,335</w:t>
            </w:r>
            <w:r w:rsidR="009A4D06">
              <w:t>)</w:t>
            </w:r>
          </w:p>
        </w:tc>
        <w:tc>
          <w:tcPr>
            <w:tcW w:w="0" w:type="auto"/>
            <w:tcBorders>
              <w:top w:val="nil"/>
              <w:left w:val="nil"/>
              <w:bottom w:val="nil"/>
              <w:right w:val="nil"/>
            </w:tcBorders>
          </w:tcPr>
          <w:p w:rsidR="001C3B9E" w:rsidRPr="00546912" w:rsidRDefault="009A4D06" w:rsidP="00453E0D">
            <w:pPr>
              <w:jc w:val="right"/>
            </w:pPr>
            <w:r>
              <w:t>2</w:t>
            </w:r>
            <w:r w:rsidR="005B0590">
              <w:t>2,230</w:t>
            </w:r>
          </w:p>
        </w:tc>
        <w:tc>
          <w:tcPr>
            <w:tcW w:w="1496" w:type="dxa"/>
            <w:tcBorders>
              <w:top w:val="nil"/>
              <w:left w:val="nil"/>
              <w:bottom w:val="nil"/>
              <w:right w:val="nil"/>
            </w:tcBorders>
          </w:tcPr>
          <w:p w:rsidR="001C3B9E" w:rsidRPr="00546912" w:rsidRDefault="001C3B9E" w:rsidP="00453E0D">
            <w:pPr>
              <w:jc w:val="right"/>
            </w:pPr>
            <w:r w:rsidRPr="00546912">
              <w:t>-</w:t>
            </w:r>
          </w:p>
        </w:tc>
        <w:tc>
          <w:tcPr>
            <w:tcW w:w="1576" w:type="dxa"/>
            <w:tcBorders>
              <w:top w:val="nil"/>
              <w:left w:val="nil"/>
              <w:bottom w:val="nil"/>
              <w:right w:val="nil"/>
            </w:tcBorders>
          </w:tcPr>
          <w:p w:rsidR="001C3B9E" w:rsidRPr="00546912" w:rsidRDefault="00AB70FE" w:rsidP="00453E0D">
            <w:pPr>
              <w:jc w:val="right"/>
            </w:pPr>
            <w:r>
              <w:t>1</w:t>
            </w:r>
            <w:r w:rsidR="005B0590">
              <w:t>7,895</w:t>
            </w:r>
          </w:p>
        </w:tc>
      </w:tr>
      <w:tr w:rsidR="001C3B9E" w:rsidRPr="006D2F70" w:rsidTr="00C12C01">
        <w:trPr>
          <w:trHeight w:val="234"/>
        </w:trPr>
        <w:tc>
          <w:tcPr>
            <w:tcW w:w="0" w:type="auto"/>
            <w:tcBorders>
              <w:top w:val="nil"/>
              <w:left w:val="nil"/>
              <w:bottom w:val="nil"/>
              <w:right w:val="nil"/>
            </w:tcBorders>
          </w:tcPr>
          <w:p w:rsidR="001C3B9E" w:rsidRPr="00546912" w:rsidRDefault="001C3B9E" w:rsidP="00453E0D">
            <w:pPr>
              <w:rPr>
                <w:u w:val="single"/>
              </w:rPr>
            </w:pPr>
            <w:r w:rsidRPr="00546912">
              <w:t xml:space="preserve">Retained </w:t>
            </w:r>
            <w:r w:rsidR="000D0567">
              <w:t>profit</w:t>
            </w:r>
            <w:r w:rsidRPr="00546912">
              <w:t>s</w:t>
            </w:r>
            <w:r w:rsidR="00914943">
              <w:t xml:space="preserve"> brought forward</w:t>
            </w:r>
          </w:p>
        </w:tc>
        <w:tc>
          <w:tcPr>
            <w:tcW w:w="0" w:type="auto"/>
            <w:tcBorders>
              <w:top w:val="nil"/>
              <w:left w:val="nil"/>
              <w:bottom w:val="nil"/>
              <w:right w:val="nil"/>
            </w:tcBorders>
          </w:tcPr>
          <w:p w:rsidR="00914943" w:rsidRDefault="00914943" w:rsidP="00453E0D">
            <w:pPr>
              <w:jc w:val="right"/>
            </w:pPr>
          </w:p>
          <w:p w:rsidR="001C3B9E" w:rsidRPr="00546912" w:rsidRDefault="00C12C01" w:rsidP="00453E0D">
            <w:pPr>
              <w:jc w:val="right"/>
            </w:pPr>
            <w:r>
              <w:t>-</w:t>
            </w:r>
          </w:p>
        </w:tc>
        <w:tc>
          <w:tcPr>
            <w:tcW w:w="0" w:type="auto"/>
            <w:tcBorders>
              <w:top w:val="nil"/>
              <w:left w:val="nil"/>
              <w:bottom w:val="nil"/>
              <w:right w:val="nil"/>
            </w:tcBorders>
          </w:tcPr>
          <w:p w:rsidR="00914943" w:rsidRDefault="00914943" w:rsidP="00453E0D">
            <w:pPr>
              <w:jc w:val="right"/>
            </w:pPr>
          </w:p>
          <w:p w:rsidR="001C3B9E" w:rsidRPr="00546912" w:rsidRDefault="00BD273F" w:rsidP="00453E0D">
            <w:pPr>
              <w:jc w:val="right"/>
            </w:pPr>
            <w:r>
              <w:t>1,</w:t>
            </w:r>
            <w:r w:rsidR="005B0590">
              <w:t>251</w:t>
            </w:r>
          </w:p>
        </w:tc>
        <w:tc>
          <w:tcPr>
            <w:tcW w:w="1496" w:type="dxa"/>
            <w:tcBorders>
              <w:top w:val="nil"/>
              <w:left w:val="nil"/>
              <w:bottom w:val="nil"/>
              <w:right w:val="nil"/>
            </w:tcBorders>
          </w:tcPr>
          <w:p w:rsidR="00914943" w:rsidRDefault="00914943" w:rsidP="00453E0D">
            <w:pPr>
              <w:jc w:val="right"/>
            </w:pPr>
          </w:p>
          <w:p w:rsidR="001C3B9E" w:rsidRPr="00546912" w:rsidRDefault="001C3B9E" w:rsidP="00453E0D">
            <w:pPr>
              <w:jc w:val="right"/>
            </w:pPr>
            <w:r w:rsidRPr="00546912">
              <w:t>-</w:t>
            </w:r>
          </w:p>
        </w:tc>
        <w:tc>
          <w:tcPr>
            <w:tcW w:w="1576" w:type="dxa"/>
            <w:tcBorders>
              <w:top w:val="nil"/>
              <w:left w:val="nil"/>
              <w:bottom w:val="nil"/>
              <w:right w:val="nil"/>
            </w:tcBorders>
          </w:tcPr>
          <w:p w:rsidR="00914943" w:rsidRDefault="00914943" w:rsidP="00453E0D">
            <w:pPr>
              <w:jc w:val="right"/>
            </w:pPr>
          </w:p>
          <w:p w:rsidR="001C3B9E" w:rsidRPr="00546912" w:rsidRDefault="00BD273F" w:rsidP="00453E0D">
            <w:pPr>
              <w:jc w:val="right"/>
            </w:pPr>
            <w:r>
              <w:t>1,</w:t>
            </w:r>
            <w:r w:rsidR="005B0590">
              <w:t>251</w:t>
            </w:r>
          </w:p>
        </w:tc>
      </w:tr>
      <w:tr w:rsidR="00A27FE9" w:rsidRPr="006D2F70" w:rsidTr="00DE6C51">
        <w:trPr>
          <w:trHeight w:val="225"/>
        </w:trPr>
        <w:tc>
          <w:tcPr>
            <w:tcW w:w="0" w:type="auto"/>
            <w:tcBorders>
              <w:top w:val="nil"/>
              <w:left w:val="nil"/>
              <w:bottom w:val="nil"/>
              <w:right w:val="nil"/>
            </w:tcBorders>
          </w:tcPr>
          <w:p w:rsidR="00A27FE9" w:rsidRPr="00546912" w:rsidRDefault="000D0567" w:rsidP="00453E0D">
            <w:r>
              <w:t>Exchange fluctuation reserve</w:t>
            </w:r>
          </w:p>
        </w:tc>
        <w:tc>
          <w:tcPr>
            <w:tcW w:w="0" w:type="auto"/>
            <w:tcBorders>
              <w:top w:val="nil"/>
              <w:left w:val="nil"/>
              <w:bottom w:val="nil"/>
              <w:right w:val="nil"/>
            </w:tcBorders>
          </w:tcPr>
          <w:p w:rsidR="00A27FE9" w:rsidRPr="00546912" w:rsidRDefault="009A4D06" w:rsidP="00453E0D">
            <w:pPr>
              <w:jc w:val="right"/>
            </w:pPr>
            <w:r>
              <w:t>(304)</w:t>
            </w:r>
          </w:p>
        </w:tc>
        <w:tc>
          <w:tcPr>
            <w:tcW w:w="0" w:type="auto"/>
            <w:tcBorders>
              <w:top w:val="nil"/>
              <w:left w:val="nil"/>
              <w:bottom w:val="nil"/>
              <w:right w:val="nil"/>
            </w:tcBorders>
          </w:tcPr>
          <w:p w:rsidR="00A27FE9" w:rsidRPr="00546912" w:rsidRDefault="009A4D06" w:rsidP="00453E0D">
            <w:pPr>
              <w:jc w:val="right"/>
            </w:pPr>
            <w:r>
              <w:t>17</w:t>
            </w:r>
          </w:p>
        </w:tc>
        <w:tc>
          <w:tcPr>
            <w:tcW w:w="1496" w:type="dxa"/>
            <w:tcBorders>
              <w:top w:val="nil"/>
              <w:left w:val="nil"/>
              <w:bottom w:val="nil"/>
              <w:right w:val="nil"/>
            </w:tcBorders>
          </w:tcPr>
          <w:p w:rsidR="00A27FE9" w:rsidRPr="00546912" w:rsidRDefault="00A27FE9" w:rsidP="00453E0D">
            <w:pPr>
              <w:jc w:val="right"/>
            </w:pPr>
            <w:r w:rsidRPr="00546912">
              <w:t>-</w:t>
            </w:r>
          </w:p>
        </w:tc>
        <w:tc>
          <w:tcPr>
            <w:tcW w:w="1576" w:type="dxa"/>
            <w:tcBorders>
              <w:top w:val="nil"/>
              <w:left w:val="nil"/>
              <w:bottom w:val="nil"/>
              <w:right w:val="nil"/>
            </w:tcBorders>
          </w:tcPr>
          <w:p w:rsidR="00A27FE9" w:rsidRPr="00546912" w:rsidRDefault="00AB70FE" w:rsidP="00453E0D">
            <w:pPr>
              <w:jc w:val="right"/>
            </w:pPr>
            <w:r>
              <w:t>(287)</w:t>
            </w:r>
          </w:p>
        </w:tc>
      </w:tr>
      <w:tr w:rsidR="001C3B9E" w:rsidRPr="006D2F70" w:rsidTr="00DE6C51">
        <w:trPr>
          <w:trHeight w:val="531"/>
        </w:trPr>
        <w:tc>
          <w:tcPr>
            <w:tcW w:w="0" w:type="auto"/>
            <w:tcBorders>
              <w:top w:val="nil"/>
              <w:left w:val="nil"/>
              <w:bottom w:val="nil"/>
              <w:right w:val="nil"/>
            </w:tcBorders>
            <w:vAlign w:val="bottom"/>
          </w:tcPr>
          <w:p w:rsidR="00A27FE9" w:rsidRDefault="001C3B9E" w:rsidP="00453E0D">
            <w:r w:rsidRPr="00546912">
              <w:t xml:space="preserve">Other Comprehensive Income </w:t>
            </w:r>
            <w:r>
              <w:t xml:space="preserve"> </w:t>
            </w:r>
            <w:r w:rsidR="00A27FE9">
              <w:t xml:space="preserve">    </w:t>
            </w:r>
          </w:p>
          <w:p w:rsidR="00A27FE9" w:rsidRDefault="00A27FE9" w:rsidP="00453E0D">
            <w:r>
              <w:t xml:space="preserve">  </w:t>
            </w:r>
            <w:r w:rsidR="001C3B9E" w:rsidRPr="00546912">
              <w:t xml:space="preserve">Other reserves- Asset </w:t>
            </w:r>
            <w:r>
              <w:t xml:space="preserve">  </w:t>
            </w:r>
          </w:p>
          <w:p w:rsidR="001C3B9E" w:rsidRPr="00546912" w:rsidRDefault="000D0567" w:rsidP="00453E0D">
            <w:r>
              <w:t xml:space="preserve">   </w:t>
            </w:r>
            <w:r w:rsidR="00A27FE9">
              <w:t xml:space="preserve">  </w:t>
            </w:r>
            <w:r w:rsidR="001C3B9E" w:rsidRPr="00546912">
              <w:t xml:space="preserve">Revaluation Reserve </w:t>
            </w:r>
          </w:p>
        </w:tc>
        <w:tc>
          <w:tcPr>
            <w:tcW w:w="0" w:type="auto"/>
            <w:tcBorders>
              <w:top w:val="nil"/>
              <w:left w:val="nil"/>
              <w:bottom w:val="single" w:sz="4" w:space="0" w:color="auto"/>
              <w:right w:val="nil"/>
            </w:tcBorders>
            <w:vAlign w:val="bottom"/>
          </w:tcPr>
          <w:p w:rsidR="001C3B9E" w:rsidRPr="00546912" w:rsidRDefault="001C3B9E" w:rsidP="00453E0D">
            <w:pPr>
              <w:jc w:val="right"/>
            </w:pPr>
          </w:p>
          <w:p w:rsidR="001C3B9E" w:rsidRPr="00546912" w:rsidRDefault="001C3B9E" w:rsidP="00453E0D">
            <w:pPr>
              <w:jc w:val="right"/>
            </w:pPr>
          </w:p>
          <w:p w:rsidR="001C3B9E" w:rsidRPr="00546912" w:rsidRDefault="009A4D06" w:rsidP="00453E0D">
            <w:pPr>
              <w:jc w:val="right"/>
            </w:pPr>
            <w:r>
              <w:t>242,18</w:t>
            </w:r>
            <w:r w:rsidR="003C5922">
              <w:t>7</w:t>
            </w:r>
          </w:p>
        </w:tc>
        <w:tc>
          <w:tcPr>
            <w:tcW w:w="0" w:type="auto"/>
            <w:tcBorders>
              <w:top w:val="nil"/>
              <w:left w:val="nil"/>
              <w:bottom w:val="single" w:sz="4" w:space="0" w:color="auto"/>
              <w:right w:val="nil"/>
            </w:tcBorders>
            <w:vAlign w:val="bottom"/>
          </w:tcPr>
          <w:p w:rsidR="001C3B9E" w:rsidRPr="00546912" w:rsidRDefault="001C3B9E" w:rsidP="00453E0D">
            <w:pPr>
              <w:jc w:val="right"/>
            </w:pPr>
          </w:p>
          <w:p w:rsidR="001C3B9E" w:rsidRPr="00546912" w:rsidRDefault="001C3B9E" w:rsidP="00453E0D">
            <w:pPr>
              <w:jc w:val="right"/>
            </w:pPr>
          </w:p>
          <w:p w:rsidR="001C3B9E" w:rsidRPr="00546912" w:rsidRDefault="001C3B9E" w:rsidP="00453E0D">
            <w:pPr>
              <w:jc w:val="right"/>
            </w:pPr>
            <w:r w:rsidRPr="00546912">
              <w:t>-</w:t>
            </w:r>
          </w:p>
        </w:tc>
        <w:tc>
          <w:tcPr>
            <w:tcW w:w="1496" w:type="dxa"/>
            <w:tcBorders>
              <w:top w:val="nil"/>
              <w:left w:val="nil"/>
              <w:bottom w:val="single" w:sz="4" w:space="0" w:color="auto"/>
              <w:right w:val="nil"/>
            </w:tcBorders>
            <w:vAlign w:val="bottom"/>
          </w:tcPr>
          <w:p w:rsidR="001C3B9E" w:rsidRPr="00546912" w:rsidRDefault="001C3B9E" w:rsidP="00453E0D">
            <w:pPr>
              <w:keepNext/>
              <w:keepLines/>
              <w:spacing w:before="200"/>
              <w:jc w:val="right"/>
              <w:outlineLvl w:val="1"/>
            </w:pPr>
          </w:p>
          <w:p w:rsidR="001C3B9E" w:rsidRPr="00546912" w:rsidRDefault="001C3B9E" w:rsidP="00453E0D">
            <w:pPr>
              <w:keepNext/>
              <w:keepLines/>
              <w:spacing w:before="200"/>
              <w:jc w:val="right"/>
              <w:outlineLvl w:val="1"/>
            </w:pPr>
            <w:r w:rsidRPr="00546912">
              <w:t>-</w:t>
            </w:r>
          </w:p>
        </w:tc>
        <w:tc>
          <w:tcPr>
            <w:tcW w:w="1576" w:type="dxa"/>
            <w:tcBorders>
              <w:top w:val="nil"/>
              <w:left w:val="nil"/>
              <w:bottom w:val="single" w:sz="4" w:space="0" w:color="auto"/>
              <w:right w:val="nil"/>
            </w:tcBorders>
            <w:vAlign w:val="bottom"/>
          </w:tcPr>
          <w:p w:rsidR="001C3B9E" w:rsidRPr="00546912" w:rsidRDefault="001C3B9E" w:rsidP="00453E0D">
            <w:pPr>
              <w:keepNext/>
              <w:keepLines/>
              <w:spacing w:before="200"/>
              <w:jc w:val="right"/>
              <w:outlineLvl w:val="1"/>
            </w:pPr>
          </w:p>
          <w:p w:rsidR="001C3B9E" w:rsidRPr="00546912" w:rsidRDefault="009A4D06" w:rsidP="00453E0D">
            <w:pPr>
              <w:keepNext/>
              <w:keepLines/>
              <w:spacing w:before="200"/>
              <w:jc w:val="right"/>
              <w:outlineLvl w:val="1"/>
            </w:pPr>
            <w:r>
              <w:t>242,18</w:t>
            </w:r>
            <w:r w:rsidR="00BD273F">
              <w:t>7</w:t>
            </w:r>
          </w:p>
        </w:tc>
      </w:tr>
      <w:tr w:rsidR="001C3B9E" w:rsidTr="00DE6C51">
        <w:tc>
          <w:tcPr>
            <w:tcW w:w="0" w:type="auto"/>
            <w:tcBorders>
              <w:top w:val="nil"/>
              <w:left w:val="nil"/>
              <w:bottom w:val="nil"/>
              <w:right w:val="nil"/>
            </w:tcBorders>
          </w:tcPr>
          <w:p w:rsidR="001C3B9E" w:rsidRPr="00546912" w:rsidRDefault="001C3B9E" w:rsidP="00453E0D">
            <w:pPr>
              <w:jc w:val="both"/>
              <w:rPr>
                <w:b/>
              </w:rPr>
            </w:pPr>
          </w:p>
        </w:tc>
        <w:tc>
          <w:tcPr>
            <w:tcW w:w="0" w:type="auto"/>
            <w:tcBorders>
              <w:top w:val="single" w:sz="4" w:space="0" w:color="auto"/>
              <w:left w:val="nil"/>
              <w:bottom w:val="single" w:sz="12" w:space="0" w:color="auto"/>
              <w:right w:val="nil"/>
            </w:tcBorders>
            <w:vAlign w:val="bottom"/>
          </w:tcPr>
          <w:p w:rsidR="001C3B9E" w:rsidRPr="00546912" w:rsidRDefault="009A4D06" w:rsidP="00453E0D">
            <w:pPr>
              <w:jc w:val="right"/>
              <w:rPr>
                <w:b/>
              </w:rPr>
            </w:pPr>
            <w:r>
              <w:rPr>
                <w:b/>
              </w:rPr>
              <w:t>237,548</w:t>
            </w:r>
          </w:p>
        </w:tc>
        <w:tc>
          <w:tcPr>
            <w:tcW w:w="0" w:type="auto"/>
            <w:tcBorders>
              <w:top w:val="single" w:sz="4" w:space="0" w:color="auto"/>
              <w:left w:val="nil"/>
              <w:bottom w:val="single" w:sz="12" w:space="0" w:color="auto"/>
              <w:right w:val="nil"/>
            </w:tcBorders>
            <w:vAlign w:val="bottom"/>
          </w:tcPr>
          <w:p w:rsidR="001C3B9E" w:rsidRPr="00546912" w:rsidRDefault="009A4D06" w:rsidP="00453E0D">
            <w:pPr>
              <w:jc w:val="right"/>
              <w:rPr>
                <w:b/>
              </w:rPr>
            </w:pPr>
            <w:r>
              <w:rPr>
                <w:b/>
              </w:rPr>
              <w:t>2</w:t>
            </w:r>
            <w:r w:rsidR="005B0590">
              <w:rPr>
                <w:b/>
              </w:rPr>
              <w:t>3,498</w:t>
            </w:r>
          </w:p>
        </w:tc>
        <w:tc>
          <w:tcPr>
            <w:tcW w:w="1496" w:type="dxa"/>
            <w:tcBorders>
              <w:top w:val="single" w:sz="4" w:space="0" w:color="auto"/>
              <w:left w:val="nil"/>
              <w:bottom w:val="single" w:sz="12" w:space="0" w:color="auto"/>
              <w:right w:val="nil"/>
            </w:tcBorders>
          </w:tcPr>
          <w:p w:rsidR="001C3B9E" w:rsidRPr="00546912" w:rsidRDefault="001C3B9E" w:rsidP="00453E0D">
            <w:pPr>
              <w:jc w:val="right"/>
              <w:rPr>
                <w:b/>
              </w:rPr>
            </w:pPr>
            <w:r w:rsidRPr="00546912">
              <w:rPr>
                <w:b/>
              </w:rPr>
              <w:t>-</w:t>
            </w:r>
          </w:p>
        </w:tc>
        <w:tc>
          <w:tcPr>
            <w:tcW w:w="1576" w:type="dxa"/>
            <w:tcBorders>
              <w:top w:val="single" w:sz="4" w:space="0" w:color="auto"/>
              <w:left w:val="nil"/>
              <w:bottom w:val="single" w:sz="12" w:space="0" w:color="auto"/>
              <w:right w:val="nil"/>
            </w:tcBorders>
          </w:tcPr>
          <w:p w:rsidR="001C3B9E" w:rsidRPr="00546912" w:rsidRDefault="00AB70FE" w:rsidP="009A4D06">
            <w:pPr>
              <w:jc w:val="center"/>
              <w:rPr>
                <w:b/>
              </w:rPr>
            </w:pPr>
            <w:r>
              <w:rPr>
                <w:b/>
              </w:rPr>
              <w:t xml:space="preserve">              2</w:t>
            </w:r>
            <w:r w:rsidR="00BD273F">
              <w:rPr>
                <w:b/>
              </w:rPr>
              <w:t>6</w:t>
            </w:r>
            <w:r w:rsidR="005B0590">
              <w:rPr>
                <w:b/>
              </w:rPr>
              <w:t>1,046</w:t>
            </w:r>
          </w:p>
        </w:tc>
      </w:tr>
      <w:tr w:rsidR="001C3B9E" w:rsidTr="00DE6C51">
        <w:tc>
          <w:tcPr>
            <w:tcW w:w="8398" w:type="dxa"/>
            <w:gridSpan w:val="5"/>
            <w:tcBorders>
              <w:top w:val="nil"/>
              <w:left w:val="nil"/>
              <w:bottom w:val="nil"/>
              <w:right w:val="nil"/>
            </w:tcBorders>
          </w:tcPr>
          <w:p w:rsidR="001C3B9E" w:rsidRPr="00546912" w:rsidRDefault="001C3B9E" w:rsidP="00453E0D">
            <w:pPr>
              <w:rPr>
                <w:b/>
              </w:rPr>
            </w:pPr>
            <w:r w:rsidRPr="00546912">
              <w:rPr>
                <w:b/>
              </w:rPr>
              <w:t>Attributable to:</w:t>
            </w:r>
          </w:p>
        </w:tc>
      </w:tr>
      <w:tr w:rsidR="001C3B9E" w:rsidTr="00DE6C51">
        <w:tc>
          <w:tcPr>
            <w:tcW w:w="0" w:type="auto"/>
            <w:tcBorders>
              <w:top w:val="nil"/>
              <w:left w:val="nil"/>
              <w:bottom w:val="nil"/>
              <w:right w:val="nil"/>
            </w:tcBorders>
          </w:tcPr>
          <w:p w:rsidR="00914943" w:rsidRDefault="00914943" w:rsidP="00453E0D">
            <w:pPr>
              <w:jc w:val="both"/>
            </w:pPr>
          </w:p>
          <w:p w:rsidR="001C3B9E" w:rsidRPr="00546912" w:rsidRDefault="001C3B9E" w:rsidP="00453E0D">
            <w:pPr>
              <w:jc w:val="both"/>
            </w:pPr>
            <w:r w:rsidRPr="00546912">
              <w:t>Equity</w:t>
            </w:r>
            <w:r>
              <w:t xml:space="preserve"> holders of the Company</w:t>
            </w:r>
          </w:p>
        </w:tc>
        <w:tc>
          <w:tcPr>
            <w:tcW w:w="0" w:type="auto"/>
            <w:tcBorders>
              <w:top w:val="nil"/>
              <w:left w:val="nil"/>
              <w:bottom w:val="nil"/>
              <w:right w:val="nil"/>
            </w:tcBorders>
            <w:vAlign w:val="bottom"/>
          </w:tcPr>
          <w:p w:rsidR="001C3B9E" w:rsidRPr="00546912" w:rsidRDefault="009A4D06" w:rsidP="00453E0D">
            <w:pPr>
              <w:jc w:val="right"/>
            </w:pPr>
            <w:r>
              <w:t>235,590</w:t>
            </w:r>
          </w:p>
        </w:tc>
        <w:tc>
          <w:tcPr>
            <w:tcW w:w="0" w:type="auto"/>
            <w:tcBorders>
              <w:top w:val="nil"/>
              <w:left w:val="nil"/>
              <w:bottom w:val="nil"/>
              <w:right w:val="nil"/>
            </w:tcBorders>
            <w:vAlign w:val="bottom"/>
          </w:tcPr>
          <w:p w:rsidR="001C3B9E" w:rsidRPr="00546912" w:rsidRDefault="009A4D06" w:rsidP="00BD273F">
            <w:pPr>
              <w:jc w:val="right"/>
            </w:pPr>
            <w:r>
              <w:t>2</w:t>
            </w:r>
            <w:r w:rsidR="005B0590">
              <w:t>3,498</w:t>
            </w:r>
          </w:p>
        </w:tc>
        <w:tc>
          <w:tcPr>
            <w:tcW w:w="1496" w:type="dxa"/>
            <w:tcBorders>
              <w:top w:val="nil"/>
              <w:left w:val="nil"/>
              <w:bottom w:val="nil"/>
              <w:right w:val="nil"/>
            </w:tcBorders>
          </w:tcPr>
          <w:p w:rsidR="00810AB2" w:rsidRDefault="00810AB2" w:rsidP="00453E0D">
            <w:pPr>
              <w:jc w:val="right"/>
            </w:pPr>
          </w:p>
          <w:p w:rsidR="001C3B9E" w:rsidRPr="00546912" w:rsidRDefault="001C3B9E" w:rsidP="00453E0D">
            <w:pPr>
              <w:jc w:val="right"/>
            </w:pPr>
            <w:r w:rsidRPr="00546912">
              <w:t>-</w:t>
            </w:r>
          </w:p>
        </w:tc>
        <w:tc>
          <w:tcPr>
            <w:tcW w:w="0" w:type="auto"/>
            <w:tcBorders>
              <w:top w:val="nil"/>
              <w:left w:val="nil"/>
              <w:bottom w:val="nil"/>
              <w:right w:val="nil"/>
            </w:tcBorders>
          </w:tcPr>
          <w:p w:rsidR="00810AB2" w:rsidRDefault="00810AB2" w:rsidP="00453E0D">
            <w:pPr>
              <w:jc w:val="right"/>
            </w:pPr>
          </w:p>
          <w:p w:rsidR="001C3B9E" w:rsidRPr="00546912" w:rsidRDefault="005B0590" w:rsidP="00453E0D">
            <w:pPr>
              <w:jc w:val="right"/>
            </w:pPr>
            <w:r>
              <w:t>259,088</w:t>
            </w:r>
          </w:p>
        </w:tc>
      </w:tr>
      <w:tr w:rsidR="001C3B9E" w:rsidTr="00DE6C51">
        <w:tc>
          <w:tcPr>
            <w:tcW w:w="0" w:type="auto"/>
            <w:tcBorders>
              <w:top w:val="nil"/>
              <w:left w:val="nil"/>
              <w:bottom w:val="nil"/>
              <w:right w:val="nil"/>
            </w:tcBorders>
          </w:tcPr>
          <w:p w:rsidR="001C3B9E" w:rsidRPr="00546912" w:rsidRDefault="001C3B9E" w:rsidP="00453E0D">
            <w:pPr>
              <w:jc w:val="both"/>
            </w:pPr>
            <w:r w:rsidRPr="00546912">
              <w:t>Minority Interest</w:t>
            </w:r>
            <w:r w:rsidR="00681721">
              <w:t>s</w:t>
            </w:r>
          </w:p>
        </w:tc>
        <w:tc>
          <w:tcPr>
            <w:tcW w:w="0" w:type="auto"/>
            <w:tcBorders>
              <w:top w:val="nil"/>
              <w:left w:val="nil"/>
              <w:bottom w:val="single" w:sz="4" w:space="0" w:color="auto"/>
              <w:right w:val="nil"/>
            </w:tcBorders>
          </w:tcPr>
          <w:p w:rsidR="001C3B9E" w:rsidRPr="00546912" w:rsidRDefault="009A4D06" w:rsidP="00453E0D">
            <w:pPr>
              <w:jc w:val="right"/>
            </w:pPr>
            <w:r>
              <w:t>1,958</w:t>
            </w:r>
          </w:p>
        </w:tc>
        <w:tc>
          <w:tcPr>
            <w:tcW w:w="0" w:type="auto"/>
            <w:tcBorders>
              <w:top w:val="nil"/>
              <w:left w:val="nil"/>
              <w:bottom w:val="single" w:sz="4" w:space="0" w:color="auto"/>
              <w:right w:val="nil"/>
            </w:tcBorders>
          </w:tcPr>
          <w:p w:rsidR="001C3B9E" w:rsidRPr="00546912" w:rsidRDefault="001C3B9E" w:rsidP="00453E0D">
            <w:pPr>
              <w:jc w:val="right"/>
            </w:pPr>
            <w:r w:rsidRPr="00546912">
              <w:t>-</w:t>
            </w:r>
          </w:p>
        </w:tc>
        <w:tc>
          <w:tcPr>
            <w:tcW w:w="1496" w:type="dxa"/>
            <w:tcBorders>
              <w:top w:val="nil"/>
              <w:left w:val="nil"/>
              <w:bottom w:val="single" w:sz="4" w:space="0" w:color="auto"/>
              <w:right w:val="nil"/>
            </w:tcBorders>
          </w:tcPr>
          <w:p w:rsidR="001C3B9E" w:rsidRPr="00546912" w:rsidRDefault="001C3B9E" w:rsidP="00453E0D">
            <w:pPr>
              <w:jc w:val="right"/>
            </w:pPr>
            <w:r w:rsidRPr="00546912">
              <w:t>-</w:t>
            </w:r>
          </w:p>
        </w:tc>
        <w:tc>
          <w:tcPr>
            <w:tcW w:w="0" w:type="auto"/>
            <w:tcBorders>
              <w:top w:val="nil"/>
              <w:left w:val="nil"/>
              <w:bottom w:val="single" w:sz="4" w:space="0" w:color="auto"/>
              <w:right w:val="nil"/>
            </w:tcBorders>
          </w:tcPr>
          <w:p w:rsidR="001C3B9E" w:rsidRPr="00546912" w:rsidRDefault="00AB70FE" w:rsidP="00453E0D">
            <w:pPr>
              <w:jc w:val="right"/>
            </w:pPr>
            <w:r>
              <w:t>1,958</w:t>
            </w:r>
          </w:p>
        </w:tc>
      </w:tr>
      <w:tr w:rsidR="001C3B9E" w:rsidTr="00C1497E">
        <w:tc>
          <w:tcPr>
            <w:tcW w:w="0" w:type="auto"/>
            <w:tcBorders>
              <w:top w:val="nil"/>
              <w:left w:val="nil"/>
              <w:bottom w:val="nil"/>
              <w:right w:val="nil"/>
            </w:tcBorders>
          </w:tcPr>
          <w:p w:rsidR="001C3B9E" w:rsidRPr="00546912" w:rsidRDefault="001C3B9E" w:rsidP="00453E0D">
            <w:pPr>
              <w:jc w:val="both"/>
            </w:pPr>
          </w:p>
        </w:tc>
        <w:tc>
          <w:tcPr>
            <w:tcW w:w="0" w:type="auto"/>
            <w:tcBorders>
              <w:top w:val="single" w:sz="4" w:space="0" w:color="auto"/>
              <w:left w:val="nil"/>
              <w:bottom w:val="single" w:sz="12" w:space="0" w:color="auto"/>
              <w:right w:val="nil"/>
            </w:tcBorders>
          </w:tcPr>
          <w:p w:rsidR="001C3B9E" w:rsidRPr="00546912" w:rsidRDefault="009A4D06" w:rsidP="00453E0D">
            <w:pPr>
              <w:jc w:val="right"/>
              <w:rPr>
                <w:b/>
              </w:rPr>
            </w:pPr>
            <w:r>
              <w:rPr>
                <w:b/>
              </w:rPr>
              <w:t>237,548</w:t>
            </w:r>
          </w:p>
        </w:tc>
        <w:tc>
          <w:tcPr>
            <w:tcW w:w="0" w:type="auto"/>
            <w:tcBorders>
              <w:top w:val="single" w:sz="4" w:space="0" w:color="auto"/>
              <w:left w:val="nil"/>
              <w:bottom w:val="single" w:sz="12" w:space="0" w:color="auto"/>
              <w:right w:val="nil"/>
            </w:tcBorders>
          </w:tcPr>
          <w:p w:rsidR="001C3B9E" w:rsidRPr="00546912" w:rsidRDefault="009A4D06" w:rsidP="00453E0D">
            <w:pPr>
              <w:jc w:val="right"/>
              <w:rPr>
                <w:b/>
              </w:rPr>
            </w:pPr>
            <w:r>
              <w:rPr>
                <w:b/>
              </w:rPr>
              <w:t>2</w:t>
            </w:r>
            <w:r w:rsidR="005B0590">
              <w:rPr>
                <w:b/>
              </w:rPr>
              <w:t>3,498</w:t>
            </w:r>
          </w:p>
        </w:tc>
        <w:tc>
          <w:tcPr>
            <w:tcW w:w="1496" w:type="dxa"/>
            <w:tcBorders>
              <w:top w:val="single" w:sz="4" w:space="0" w:color="auto"/>
              <w:left w:val="nil"/>
              <w:bottom w:val="single" w:sz="12" w:space="0" w:color="auto"/>
              <w:right w:val="nil"/>
            </w:tcBorders>
          </w:tcPr>
          <w:p w:rsidR="001C3B9E" w:rsidRPr="00546912" w:rsidRDefault="001C3B9E" w:rsidP="00453E0D">
            <w:pPr>
              <w:jc w:val="right"/>
              <w:rPr>
                <w:b/>
              </w:rPr>
            </w:pPr>
            <w:r w:rsidRPr="00546912">
              <w:rPr>
                <w:b/>
              </w:rPr>
              <w:t>-</w:t>
            </w:r>
          </w:p>
        </w:tc>
        <w:tc>
          <w:tcPr>
            <w:tcW w:w="0" w:type="auto"/>
            <w:tcBorders>
              <w:top w:val="single" w:sz="4" w:space="0" w:color="auto"/>
              <w:left w:val="nil"/>
              <w:bottom w:val="single" w:sz="12" w:space="0" w:color="auto"/>
              <w:right w:val="nil"/>
            </w:tcBorders>
          </w:tcPr>
          <w:p w:rsidR="001C3B9E" w:rsidRPr="00546912" w:rsidRDefault="00AB70FE" w:rsidP="00453E0D">
            <w:pPr>
              <w:jc w:val="right"/>
              <w:rPr>
                <w:b/>
              </w:rPr>
            </w:pPr>
            <w:r>
              <w:rPr>
                <w:b/>
              </w:rPr>
              <w:t>2</w:t>
            </w:r>
            <w:r w:rsidR="00BD273F">
              <w:rPr>
                <w:b/>
              </w:rPr>
              <w:t>6</w:t>
            </w:r>
            <w:r w:rsidR="005B0590">
              <w:rPr>
                <w:b/>
              </w:rPr>
              <w:t>1,046</w:t>
            </w:r>
          </w:p>
        </w:tc>
      </w:tr>
      <w:tr w:rsidR="00C1497E" w:rsidTr="00C1497E">
        <w:tc>
          <w:tcPr>
            <w:tcW w:w="0" w:type="auto"/>
            <w:tcBorders>
              <w:top w:val="nil"/>
              <w:left w:val="nil"/>
              <w:bottom w:val="nil"/>
              <w:right w:val="nil"/>
            </w:tcBorders>
          </w:tcPr>
          <w:p w:rsidR="00C1497E" w:rsidRPr="00546912" w:rsidRDefault="00C1497E" w:rsidP="00453E0D">
            <w:pPr>
              <w:jc w:val="both"/>
            </w:pPr>
          </w:p>
        </w:tc>
        <w:tc>
          <w:tcPr>
            <w:tcW w:w="0" w:type="auto"/>
            <w:tcBorders>
              <w:top w:val="single" w:sz="12" w:space="0" w:color="auto"/>
              <w:left w:val="nil"/>
              <w:bottom w:val="nil"/>
              <w:right w:val="nil"/>
            </w:tcBorders>
          </w:tcPr>
          <w:p w:rsidR="00C1497E" w:rsidRDefault="00C1497E" w:rsidP="00453E0D">
            <w:pPr>
              <w:jc w:val="right"/>
              <w:rPr>
                <w:b/>
              </w:rPr>
            </w:pPr>
          </w:p>
        </w:tc>
        <w:tc>
          <w:tcPr>
            <w:tcW w:w="0" w:type="auto"/>
            <w:tcBorders>
              <w:top w:val="single" w:sz="12" w:space="0" w:color="auto"/>
              <w:left w:val="nil"/>
              <w:bottom w:val="nil"/>
              <w:right w:val="nil"/>
            </w:tcBorders>
          </w:tcPr>
          <w:p w:rsidR="00C1497E" w:rsidRPr="00546912" w:rsidRDefault="00C1497E" w:rsidP="00453E0D">
            <w:pPr>
              <w:jc w:val="right"/>
              <w:rPr>
                <w:b/>
              </w:rPr>
            </w:pPr>
          </w:p>
        </w:tc>
        <w:tc>
          <w:tcPr>
            <w:tcW w:w="1496" w:type="dxa"/>
            <w:tcBorders>
              <w:top w:val="single" w:sz="12" w:space="0" w:color="auto"/>
              <w:left w:val="nil"/>
              <w:bottom w:val="nil"/>
              <w:right w:val="nil"/>
            </w:tcBorders>
          </w:tcPr>
          <w:p w:rsidR="00C1497E" w:rsidRPr="00546912" w:rsidRDefault="00C1497E" w:rsidP="00453E0D">
            <w:pPr>
              <w:jc w:val="right"/>
              <w:rPr>
                <w:b/>
              </w:rPr>
            </w:pPr>
          </w:p>
        </w:tc>
        <w:tc>
          <w:tcPr>
            <w:tcW w:w="0" w:type="auto"/>
            <w:tcBorders>
              <w:top w:val="single" w:sz="12" w:space="0" w:color="auto"/>
              <w:left w:val="nil"/>
              <w:bottom w:val="nil"/>
              <w:right w:val="nil"/>
            </w:tcBorders>
          </w:tcPr>
          <w:p w:rsidR="00C1497E" w:rsidRDefault="00C1497E" w:rsidP="00453E0D">
            <w:pPr>
              <w:jc w:val="right"/>
              <w:rPr>
                <w:b/>
              </w:rPr>
            </w:pPr>
          </w:p>
        </w:tc>
      </w:tr>
      <w:tr w:rsidR="001C3B9E" w:rsidTr="00DE6C51">
        <w:trPr>
          <w:trHeight w:val="494"/>
        </w:trPr>
        <w:tc>
          <w:tcPr>
            <w:tcW w:w="6822" w:type="dxa"/>
            <w:gridSpan w:val="4"/>
          </w:tcPr>
          <w:p w:rsidR="00C1497E" w:rsidRDefault="00C1497E" w:rsidP="00453E0D">
            <w:pPr>
              <w:rPr>
                <w:b/>
              </w:rPr>
            </w:pPr>
          </w:p>
          <w:p w:rsidR="001C3B9E" w:rsidRPr="00860619" w:rsidRDefault="001C3B9E" w:rsidP="00453E0D">
            <w:r w:rsidRPr="00860619">
              <w:rPr>
                <w:b/>
              </w:rPr>
              <w:t>Net assets (“NA”) per share attributable to equity holders of the parent</w:t>
            </w:r>
          </w:p>
        </w:tc>
        <w:tc>
          <w:tcPr>
            <w:tcW w:w="0" w:type="auto"/>
          </w:tcPr>
          <w:p w:rsidR="00C1497E" w:rsidRDefault="00C1497E" w:rsidP="00453E0D"/>
          <w:p w:rsidR="001C3B9E" w:rsidRPr="00860619" w:rsidRDefault="000D0567" w:rsidP="00453E0D">
            <w:r>
              <w:t xml:space="preserve">        </w:t>
            </w:r>
            <w:r w:rsidR="00C1497E">
              <w:t xml:space="preserve">  </w:t>
            </w:r>
            <w:r w:rsidR="001C3B9E" w:rsidRPr="00860619">
              <w:t xml:space="preserve">RM </w:t>
            </w:r>
          </w:p>
        </w:tc>
      </w:tr>
      <w:tr w:rsidR="001C3B9E" w:rsidRPr="00343742" w:rsidTr="00DE6C51">
        <w:trPr>
          <w:trHeight w:val="296"/>
        </w:trPr>
        <w:tc>
          <w:tcPr>
            <w:tcW w:w="6822" w:type="dxa"/>
            <w:gridSpan w:val="4"/>
          </w:tcPr>
          <w:p w:rsidR="001C3B9E" w:rsidRPr="00860619" w:rsidRDefault="001C3B9E" w:rsidP="00453E0D">
            <w:pPr>
              <w:rPr>
                <w:b/>
              </w:rPr>
            </w:pPr>
            <w:r w:rsidRPr="00860619">
              <w:rPr>
                <w:b/>
              </w:rPr>
              <w:t>Increase in NA per share</w:t>
            </w:r>
          </w:p>
        </w:tc>
        <w:tc>
          <w:tcPr>
            <w:tcW w:w="0" w:type="auto"/>
          </w:tcPr>
          <w:p w:rsidR="001C3B9E" w:rsidRPr="00860619" w:rsidRDefault="00B848E4" w:rsidP="00453E0D">
            <w:pPr>
              <w:jc w:val="center"/>
              <w:rPr>
                <w:b/>
              </w:rPr>
            </w:pPr>
            <w:r>
              <w:rPr>
                <w:b/>
              </w:rPr>
              <w:t>0.</w:t>
            </w:r>
            <w:r w:rsidR="00AB70FE">
              <w:rPr>
                <w:b/>
              </w:rPr>
              <w:t>4</w:t>
            </w:r>
            <w:r w:rsidR="00914943">
              <w:rPr>
                <w:b/>
              </w:rPr>
              <w:t>5</w:t>
            </w:r>
          </w:p>
        </w:tc>
      </w:tr>
      <w:tr w:rsidR="001C3B9E" w:rsidRPr="00343742" w:rsidTr="00DE6C51">
        <w:tc>
          <w:tcPr>
            <w:tcW w:w="6822" w:type="dxa"/>
            <w:gridSpan w:val="4"/>
          </w:tcPr>
          <w:p w:rsidR="001C3B9E" w:rsidRPr="00860619" w:rsidRDefault="001C3B9E" w:rsidP="00453E0D">
            <w:pPr>
              <w:rPr>
                <w:b/>
              </w:rPr>
            </w:pPr>
            <w:r w:rsidRPr="00860619">
              <w:rPr>
                <w:b/>
              </w:rPr>
              <w:t>NA per share before revaluation</w:t>
            </w:r>
          </w:p>
        </w:tc>
        <w:tc>
          <w:tcPr>
            <w:tcW w:w="0" w:type="auto"/>
          </w:tcPr>
          <w:p w:rsidR="001C3B9E" w:rsidRPr="00860619" w:rsidRDefault="001C3B9E" w:rsidP="00453E0D">
            <w:pPr>
              <w:jc w:val="center"/>
              <w:rPr>
                <w:b/>
              </w:rPr>
            </w:pPr>
            <w:r>
              <w:rPr>
                <w:b/>
              </w:rPr>
              <w:t>1.0</w:t>
            </w:r>
            <w:r w:rsidR="00946788">
              <w:rPr>
                <w:b/>
              </w:rPr>
              <w:t>5</w:t>
            </w:r>
          </w:p>
        </w:tc>
      </w:tr>
      <w:tr w:rsidR="001C3B9E" w:rsidRPr="00343742" w:rsidTr="00DE6C51">
        <w:tc>
          <w:tcPr>
            <w:tcW w:w="6822" w:type="dxa"/>
            <w:gridSpan w:val="4"/>
          </w:tcPr>
          <w:p w:rsidR="001C3B9E" w:rsidRPr="00860619" w:rsidRDefault="001C3B9E" w:rsidP="00453E0D">
            <w:pPr>
              <w:rPr>
                <w:b/>
              </w:rPr>
            </w:pPr>
            <w:r w:rsidRPr="00860619">
              <w:rPr>
                <w:b/>
              </w:rPr>
              <w:t>NA per share after revaluation</w:t>
            </w:r>
          </w:p>
        </w:tc>
        <w:tc>
          <w:tcPr>
            <w:tcW w:w="0" w:type="auto"/>
          </w:tcPr>
          <w:p w:rsidR="001C3B9E" w:rsidRPr="00860619" w:rsidRDefault="001C3B9E" w:rsidP="00453E0D">
            <w:pPr>
              <w:jc w:val="center"/>
              <w:rPr>
                <w:b/>
              </w:rPr>
            </w:pPr>
            <w:r w:rsidRPr="00860619">
              <w:rPr>
                <w:b/>
              </w:rPr>
              <w:t>1</w:t>
            </w:r>
            <w:r w:rsidR="00AB70FE">
              <w:rPr>
                <w:b/>
              </w:rPr>
              <w:t>.5</w:t>
            </w:r>
            <w:r w:rsidR="00946788">
              <w:rPr>
                <w:b/>
              </w:rPr>
              <w:t>0</w:t>
            </w:r>
          </w:p>
        </w:tc>
      </w:tr>
    </w:tbl>
    <w:p w:rsidR="001C3B9E" w:rsidRDefault="001C3B9E" w:rsidP="001C3B9E">
      <w:pPr>
        <w:pStyle w:val="BodyTextIndent3"/>
        <w:ind w:right="-450"/>
        <w:rPr>
          <w:b/>
        </w:rPr>
      </w:pPr>
    </w:p>
    <w:p w:rsidR="000D0567" w:rsidRDefault="000D0567" w:rsidP="001C3B9E">
      <w:pPr>
        <w:pStyle w:val="BodyTextIndent3"/>
        <w:ind w:right="-450"/>
        <w:rPr>
          <w:b/>
        </w:rPr>
      </w:pPr>
    </w:p>
    <w:p w:rsidR="00353C47" w:rsidRDefault="00353C47" w:rsidP="001C3B9E">
      <w:pPr>
        <w:pStyle w:val="BodyTextIndent3"/>
        <w:ind w:right="-450"/>
        <w:rPr>
          <w:b/>
        </w:rPr>
      </w:pPr>
    </w:p>
    <w:p w:rsidR="000D0567" w:rsidRDefault="000D0567" w:rsidP="001C3B9E">
      <w:pPr>
        <w:pStyle w:val="BodyTextIndent3"/>
        <w:ind w:right="-450"/>
        <w:rPr>
          <w:b/>
        </w:rPr>
      </w:pPr>
    </w:p>
    <w:p w:rsidR="000D0567" w:rsidRDefault="000D0567" w:rsidP="001C3B9E">
      <w:pPr>
        <w:pStyle w:val="BodyTextIndent3"/>
        <w:ind w:right="-450"/>
        <w:rPr>
          <w:b/>
        </w:rPr>
      </w:pPr>
    </w:p>
    <w:p w:rsidR="000D0567" w:rsidRDefault="000D0567" w:rsidP="001C3B9E">
      <w:pPr>
        <w:pStyle w:val="BodyTextIndent3"/>
        <w:ind w:right="-450"/>
        <w:rPr>
          <w:b/>
        </w:rPr>
      </w:pPr>
    </w:p>
    <w:p w:rsidR="000D0567" w:rsidRDefault="000D0567" w:rsidP="001C3B9E">
      <w:pPr>
        <w:pStyle w:val="BodyTextIndent3"/>
        <w:ind w:right="-450"/>
        <w:rPr>
          <w:b/>
        </w:rPr>
      </w:pPr>
    </w:p>
    <w:p w:rsidR="000D0567" w:rsidRDefault="000D0567" w:rsidP="001C3B9E">
      <w:pPr>
        <w:pStyle w:val="BodyTextIndent3"/>
        <w:ind w:right="-450"/>
        <w:rPr>
          <w:b/>
        </w:rPr>
      </w:pPr>
    </w:p>
    <w:p w:rsidR="000D0567" w:rsidRDefault="000D0567" w:rsidP="001C3B9E">
      <w:pPr>
        <w:pStyle w:val="BodyTextIndent3"/>
        <w:ind w:right="-450"/>
        <w:rPr>
          <w:b/>
        </w:rPr>
      </w:pPr>
    </w:p>
    <w:p w:rsidR="000D0567" w:rsidRDefault="000D0567" w:rsidP="001C3B9E">
      <w:pPr>
        <w:pStyle w:val="BodyTextIndent3"/>
        <w:ind w:right="-450"/>
        <w:rPr>
          <w:b/>
        </w:rPr>
      </w:pPr>
    </w:p>
    <w:p w:rsidR="000D0567" w:rsidRDefault="000D0567" w:rsidP="001C3B9E">
      <w:pPr>
        <w:pStyle w:val="BodyTextIndent3"/>
        <w:ind w:right="-450"/>
        <w:rPr>
          <w:b/>
        </w:rPr>
      </w:pPr>
    </w:p>
    <w:p w:rsidR="00C12C01" w:rsidRPr="001C3B9E" w:rsidRDefault="00C12C01" w:rsidP="001C3B9E">
      <w:pPr>
        <w:pStyle w:val="BodyTextIndent3"/>
        <w:ind w:right="-450"/>
        <w:rPr>
          <w:b/>
        </w:rPr>
      </w:pPr>
    </w:p>
    <w:p w:rsidR="00DE6C51" w:rsidRDefault="001C3B9E" w:rsidP="00DE6C51">
      <w:pPr>
        <w:pStyle w:val="BodyTextIndent3"/>
        <w:numPr>
          <w:ilvl w:val="0"/>
          <w:numId w:val="20"/>
        </w:numPr>
        <w:ind w:right="-450"/>
        <w:rPr>
          <w:b/>
        </w:rPr>
      </w:pPr>
      <w:r w:rsidRPr="001C3B9E">
        <w:rPr>
          <w:b/>
        </w:rPr>
        <w:t>Effect</w:t>
      </w:r>
      <w:r w:rsidR="00A27FE9">
        <w:rPr>
          <w:b/>
        </w:rPr>
        <w:t>s</w:t>
      </w:r>
      <w:r w:rsidRPr="001C3B9E">
        <w:rPr>
          <w:b/>
        </w:rPr>
        <w:t xml:space="preserve"> on Condensed Consolidated Income Statement </w:t>
      </w:r>
      <w:r w:rsidR="00AB70FE">
        <w:rPr>
          <w:b/>
        </w:rPr>
        <w:t>for the Current Quarter ended 31</w:t>
      </w:r>
      <w:r w:rsidRPr="001C3B9E">
        <w:rPr>
          <w:b/>
        </w:rPr>
        <w:t xml:space="preserve"> </w:t>
      </w:r>
      <w:r w:rsidR="00DE6C51">
        <w:rPr>
          <w:b/>
        </w:rPr>
        <w:t xml:space="preserve">  </w:t>
      </w:r>
    </w:p>
    <w:p w:rsidR="001C3B9E" w:rsidRPr="001C3B9E" w:rsidRDefault="00AB70FE" w:rsidP="00DE6C51">
      <w:pPr>
        <w:pStyle w:val="BodyTextIndent3"/>
        <w:ind w:left="1440" w:right="-450" w:firstLine="360"/>
        <w:rPr>
          <w:b/>
        </w:rPr>
      </w:pPr>
      <w:r>
        <w:rPr>
          <w:b/>
        </w:rPr>
        <w:t>December</w:t>
      </w:r>
      <w:r w:rsidR="001C3B9E" w:rsidRPr="001C3B9E">
        <w:rPr>
          <w:b/>
        </w:rPr>
        <w:t xml:space="preserve"> 2010</w:t>
      </w:r>
    </w:p>
    <w:p w:rsidR="001C3B9E" w:rsidRDefault="001C3B9E" w:rsidP="001C3B9E">
      <w:pPr>
        <w:pStyle w:val="BodyTextIndent3"/>
        <w:tabs>
          <w:tab w:val="left" w:pos="7228"/>
        </w:tabs>
        <w:ind w:right="-450"/>
        <w:rPr>
          <w:b/>
        </w:rPr>
      </w:pPr>
      <w:r>
        <w:rPr>
          <w:b/>
        </w:rPr>
        <w:tab/>
      </w:r>
      <w:r>
        <w:rPr>
          <w:b/>
        </w:rPr>
        <w:tab/>
      </w:r>
    </w:p>
    <w:tbl>
      <w:tblPr>
        <w:tblW w:w="8370" w:type="dxa"/>
        <w:tblInd w:w="1548" w:type="dxa"/>
        <w:tblBorders>
          <w:top w:val="single" w:sz="4" w:space="0" w:color="auto"/>
          <w:left w:val="single" w:sz="4" w:space="0" w:color="auto"/>
          <w:bottom w:val="single" w:sz="4" w:space="0" w:color="auto"/>
          <w:right w:val="single" w:sz="4" w:space="0" w:color="auto"/>
        </w:tblBorders>
        <w:tblLayout w:type="fixed"/>
        <w:tblLook w:val="00A0"/>
      </w:tblPr>
      <w:tblGrid>
        <w:gridCol w:w="2862"/>
        <w:gridCol w:w="1890"/>
        <w:gridCol w:w="1890"/>
        <w:gridCol w:w="1728"/>
      </w:tblGrid>
      <w:tr w:rsidR="001C3B9E" w:rsidRPr="00502F39" w:rsidTr="00C1497E">
        <w:tc>
          <w:tcPr>
            <w:tcW w:w="2862" w:type="dxa"/>
            <w:vMerge w:val="restart"/>
            <w:tcBorders>
              <w:top w:val="nil"/>
              <w:left w:val="nil"/>
              <w:right w:val="single" w:sz="4" w:space="0" w:color="auto"/>
            </w:tcBorders>
          </w:tcPr>
          <w:p w:rsidR="001C3B9E" w:rsidRPr="00502F39" w:rsidRDefault="001C3B9E" w:rsidP="00453E0D">
            <w:pPr>
              <w:jc w:val="both"/>
              <w:rPr>
                <w:u w:val="single"/>
              </w:rPr>
            </w:pPr>
          </w:p>
          <w:p w:rsidR="001C3B9E" w:rsidRPr="00502F39" w:rsidRDefault="001C3B9E" w:rsidP="00453E0D">
            <w:pPr>
              <w:jc w:val="both"/>
              <w:rPr>
                <w:u w:val="single"/>
              </w:rPr>
            </w:pPr>
          </w:p>
        </w:tc>
        <w:tc>
          <w:tcPr>
            <w:tcW w:w="5508" w:type="dxa"/>
            <w:gridSpan w:val="3"/>
            <w:tcBorders>
              <w:top w:val="single" w:sz="4" w:space="0" w:color="auto"/>
              <w:left w:val="single" w:sz="4" w:space="0" w:color="auto"/>
              <w:bottom w:val="single" w:sz="4" w:space="0" w:color="auto"/>
            </w:tcBorders>
          </w:tcPr>
          <w:p w:rsidR="001C3B9E" w:rsidRPr="00502F39" w:rsidRDefault="001C3B9E" w:rsidP="00453E0D">
            <w:pPr>
              <w:jc w:val="center"/>
            </w:pPr>
            <w:r w:rsidRPr="00502F39">
              <w:t>Increase/ (Decrease )</w:t>
            </w:r>
          </w:p>
        </w:tc>
      </w:tr>
      <w:tr w:rsidR="001C3B9E" w:rsidRPr="00502F39" w:rsidTr="00C1497E">
        <w:tc>
          <w:tcPr>
            <w:tcW w:w="2862" w:type="dxa"/>
            <w:vMerge/>
            <w:tcBorders>
              <w:left w:val="nil"/>
            </w:tcBorders>
          </w:tcPr>
          <w:p w:rsidR="001C3B9E" w:rsidRPr="00502F39" w:rsidRDefault="001C3B9E" w:rsidP="00453E0D">
            <w:pPr>
              <w:jc w:val="both"/>
              <w:rPr>
                <w:u w:val="single"/>
              </w:rPr>
            </w:pPr>
          </w:p>
        </w:tc>
        <w:tc>
          <w:tcPr>
            <w:tcW w:w="1890" w:type="dxa"/>
            <w:tcBorders>
              <w:top w:val="single" w:sz="4" w:space="0" w:color="auto"/>
              <w:bottom w:val="nil"/>
            </w:tcBorders>
          </w:tcPr>
          <w:p w:rsidR="001C3B9E" w:rsidRDefault="001C3B9E" w:rsidP="00453E0D">
            <w:pPr>
              <w:jc w:val="center"/>
            </w:pPr>
            <w:r w:rsidRPr="00502F39">
              <w:t>PPE revaluation</w:t>
            </w:r>
          </w:p>
          <w:p w:rsidR="00C03997" w:rsidRPr="00502F39" w:rsidRDefault="00C03997" w:rsidP="00453E0D">
            <w:pPr>
              <w:jc w:val="center"/>
            </w:pPr>
            <w:r>
              <w:t>surplus</w:t>
            </w:r>
          </w:p>
        </w:tc>
        <w:tc>
          <w:tcPr>
            <w:tcW w:w="1890" w:type="dxa"/>
            <w:tcBorders>
              <w:top w:val="single" w:sz="4" w:space="0" w:color="auto"/>
              <w:bottom w:val="nil"/>
            </w:tcBorders>
          </w:tcPr>
          <w:p w:rsidR="001C3B9E" w:rsidRDefault="001C3B9E" w:rsidP="00453E0D">
            <w:pPr>
              <w:jc w:val="center"/>
            </w:pPr>
            <w:r w:rsidRPr="00502F39">
              <w:t>IP revaluation</w:t>
            </w:r>
          </w:p>
          <w:p w:rsidR="00C03997" w:rsidRPr="00502F39" w:rsidRDefault="00C03997" w:rsidP="00453E0D">
            <w:pPr>
              <w:jc w:val="center"/>
            </w:pPr>
            <w:r>
              <w:t>surplus</w:t>
            </w:r>
          </w:p>
        </w:tc>
        <w:tc>
          <w:tcPr>
            <w:tcW w:w="1728" w:type="dxa"/>
            <w:tcBorders>
              <w:top w:val="single" w:sz="4" w:space="0" w:color="auto"/>
              <w:bottom w:val="nil"/>
              <w:right w:val="nil"/>
            </w:tcBorders>
          </w:tcPr>
          <w:p w:rsidR="001C3B9E" w:rsidRPr="00502F39" w:rsidRDefault="001C3B9E" w:rsidP="00453E0D">
            <w:pPr>
              <w:jc w:val="center"/>
            </w:pPr>
            <w:r w:rsidRPr="00502F39">
              <w:t>Total</w:t>
            </w:r>
          </w:p>
        </w:tc>
      </w:tr>
      <w:tr w:rsidR="001C3B9E" w:rsidRPr="00502F39" w:rsidTr="00C1497E">
        <w:tc>
          <w:tcPr>
            <w:tcW w:w="2862" w:type="dxa"/>
            <w:vMerge/>
            <w:tcBorders>
              <w:left w:val="nil"/>
            </w:tcBorders>
          </w:tcPr>
          <w:p w:rsidR="001C3B9E" w:rsidRPr="00502F39" w:rsidRDefault="001C3B9E" w:rsidP="00453E0D">
            <w:pPr>
              <w:jc w:val="both"/>
              <w:rPr>
                <w:u w:val="single"/>
              </w:rPr>
            </w:pPr>
          </w:p>
        </w:tc>
        <w:tc>
          <w:tcPr>
            <w:tcW w:w="1890" w:type="dxa"/>
            <w:tcBorders>
              <w:top w:val="nil"/>
              <w:bottom w:val="single" w:sz="4" w:space="0" w:color="auto"/>
            </w:tcBorders>
          </w:tcPr>
          <w:p w:rsidR="001C3B9E" w:rsidRPr="00502F39" w:rsidRDefault="001C3B9E" w:rsidP="00453E0D">
            <w:pPr>
              <w:jc w:val="center"/>
            </w:pPr>
            <w:r w:rsidRPr="00502F39">
              <w:t>RM’000</w:t>
            </w:r>
          </w:p>
        </w:tc>
        <w:tc>
          <w:tcPr>
            <w:tcW w:w="1890" w:type="dxa"/>
            <w:tcBorders>
              <w:top w:val="nil"/>
              <w:bottom w:val="single" w:sz="4" w:space="0" w:color="auto"/>
            </w:tcBorders>
          </w:tcPr>
          <w:p w:rsidR="001C3B9E" w:rsidRPr="00502F39" w:rsidRDefault="001C3B9E" w:rsidP="00453E0D">
            <w:pPr>
              <w:jc w:val="center"/>
            </w:pPr>
            <w:r w:rsidRPr="00502F39">
              <w:t>RM’000</w:t>
            </w:r>
          </w:p>
        </w:tc>
        <w:tc>
          <w:tcPr>
            <w:tcW w:w="1728" w:type="dxa"/>
            <w:tcBorders>
              <w:top w:val="nil"/>
              <w:bottom w:val="single" w:sz="4" w:space="0" w:color="auto"/>
              <w:right w:val="nil"/>
            </w:tcBorders>
          </w:tcPr>
          <w:p w:rsidR="001C3B9E" w:rsidRPr="00502F39" w:rsidRDefault="001C3B9E" w:rsidP="00453E0D">
            <w:pPr>
              <w:jc w:val="center"/>
            </w:pPr>
            <w:r w:rsidRPr="00502F39">
              <w:t>RM’000</w:t>
            </w:r>
          </w:p>
        </w:tc>
      </w:tr>
      <w:tr w:rsidR="001C3B9E" w:rsidRPr="00502F39" w:rsidTr="00C1497E">
        <w:tc>
          <w:tcPr>
            <w:tcW w:w="6642" w:type="dxa"/>
            <w:gridSpan w:val="3"/>
            <w:tcBorders>
              <w:left w:val="nil"/>
            </w:tcBorders>
          </w:tcPr>
          <w:p w:rsidR="001C3B9E" w:rsidRPr="00502F39" w:rsidRDefault="001C3B9E" w:rsidP="00453E0D">
            <w:pPr>
              <w:tabs>
                <w:tab w:val="left" w:pos="1070"/>
              </w:tabs>
            </w:pPr>
          </w:p>
        </w:tc>
        <w:tc>
          <w:tcPr>
            <w:tcW w:w="1728" w:type="dxa"/>
            <w:tcBorders>
              <w:top w:val="nil"/>
              <w:bottom w:val="nil"/>
              <w:right w:val="nil"/>
            </w:tcBorders>
          </w:tcPr>
          <w:p w:rsidR="001C3B9E" w:rsidRPr="00502F39" w:rsidRDefault="001C3B9E" w:rsidP="00453E0D">
            <w:pPr>
              <w:tabs>
                <w:tab w:val="left" w:pos="1070"/>
              </w:tabs>
            </w:pPr>
          </w:p>
        </w:tc>
      </w:tr>
      <w:tr w:rsidR="001C3B9E" w:rsidRPr="00502F39" w:rsidTr="00C1497E">
        <w:tc>
          <w:tcPr>
            <w:tcW w:w="2862" w:type="dxa"/>
            <w:tcBorders>
              <w:left w:val="nil"/>
            </w:tcBorders>
          </w:tcPr>
          <w:p w:rsidR="001C3B9E" w:rsidRPr="00502F39" w:rsidRDefault="001C3B9E" w:rsidP="00453E0D">
            <w:pPr>
              <w:jc w:val="both"/>
            </w:pPr>
            <w:r w:rsidRPr="00502F39">
              <w:t>Other income</w:t>
            </w:r>
          </w:p>
        </w:tc>
        <w:tc>
          <w:tcPr>
            <w:tcW w:w="1890" w:type="dxa"/>
            <w:tcBorders>
              <w:bottom w:val="nil"/>
            </w:tcBorders>
          </w:tcPr>
          <w:p w:rsidR="001C3B9E" w:rsidRPr="00502F39" w:rsidRDefault="000D0567" w:rsidP="00453E0D">
            <w:pPr>
              <w:jc w:val="right"/>
            </w:pPr>
            <w:r>
              <w:t>7</w:t>
            </w:r>
            <w:r w:rsidR="00F6542D">
              <w:t>56</w:t>
            </w:r>
          </w:p>
        </w:tc>
        <w:tc>
          <w:tcPr>
            <w:tcW w:w="1890" w:type="dxa"/>
            <w:tcBorders>
              <w:bottom w:val="nil"/>
            </w:tcBorders>
          </w:tcPr>
          <w:p w:rsidR="001C3B9E" w:rsidRPr="00502F39" w:rsidRDefault="00F6542D" w:rsidP="00453E0D">
            <w:pPr>
              <w:jc w:val="right"/>
            </w:pPr>
            <w:r>
              <w:t>24,179</w:t>
            </w:r>
          </w:p>
        </w:tc>
        <w:tc>
          <w:tcPr>
            <w:tcW w:w="1728" w:type="dxa"/>
            <w:tcBorders>
              <w:top w:val="nil"/>
              <w:bottom w:val="nil"/>
              <w:right w:val="nil"/>
            </w:tcBorders>
          </w:tcPr>
          <w:p w:rsidR="001C3B9E" w:rsidRPr="00502F39" w:rsidRDefault="00F6542D" w:rsidP="00453E0D">
            <w:pPr>
              <w:jc w:val="right"/>
            </w:pPr>
            <w:r>
              <w:t>24,935</w:t>
            </w:r>
          </w:p>
        </w:tc>
      </w:tr>
      <w:tr w:rsidR="001C3B9E" w:rsidRPr="00502F39" w:rsidTr="00C1497E">
        <w:tc>
          <w:tcPr>
            <w:tcW w:w="2862" w:type="dxa"/>
            <w:tcBorders>
              <w:left w:val="nil"/>
            </w:tcBorders>
          </w:tcPr>
          <w:p w:rsidR="001C3B9E" w:rsidRPr="00502F39" w:rsidRDefault="001C3B9E" w:rsidP="00453E0D">
            <w:pPr>
              <w:jc w:val="both"/>
            </w:pPr>
            <w:r w:rsidRPr="00502F39">
              <w:t>Other expenses</w:t>
            </w:r>
          </w:p>
        </w:tc>
        <w:tc>
          <w:tcPr>
            <w:tcW w:w="1890" w:type="dxa"/>
            <w:tcBorders>
              <w:top w:val="nil"/>
              <w:bottom w:val="single" w:sz="4" w:space="0" w:color="auto"/>
            </w:tcBorders>
          </w:tcPr>
          <w:p w:rsidR="001C3B9E" w:rsidRPr="00502F39" w:rsidRDefault="00F6542D" w:rsidP="00453E0D">
            <w:pPr>
              <w:jc w:val="right"/>
            </w:pPr>
            <w:r>
              <w:t>(4,925)</w:t>
            </w:r>
          </w:p>
        </w:tc>
        <w:tc>
          <w:tcPr>
            <w:tcW w:w="1890" w:type="dxa"/>
            <w:tcBorders>
              <w:top w:val="nil"/>
              <w:bottom w:val="single" w:sz="4" w:space="0" w:color="auto"/>
            </w:tcBorders>
          </w:tcPr>
          <w:p w:rsidR="001C3B9E" w:rsidRPr="00502F39" w:rsidRDefault="00F6542D" w:rsidP="00453E0D">
            <w:pPr>
              <w:jc w:val="right"/>
            </w:pPr>
            <w:r>
              <w:t>2,78</w:t>
            </w:r>
            <w:r w:rsidR="00A97EBE">
              <w:t>2</w:t>
            </w:r>
          </w:p>
        </w:tc>
        <w:tc>
          <w:tcPr>
            <w:tcW w:w="1728" w:type="dxa"/>
            <w:tcBorders>
              <w:top w:val="nil"/>
              <w:bottom w:val="single" w:sz="4" w:space="0" w:color="auto"/>
              <w:right w:val="nil"/>
            </w:tcBorders>
          </w:tcPr>
          <w:p w:rsidR="001C3B9E" w:rsidRPr="00502F39" w:rsidRDefault="00A97EBE" w:rsidP="00453E0D">
            <w:pPr>
              <w:jc w:val="right"/>
            </w:pPr>
            <w:r>
              <w:t>(2,143</w:t>
            </w:r>
            <w:r w:rsidR="00F6542D">
              <w:t>)</w:t>
            </w:r>
          </w:p>
        </w:tc>
      </w:tr>
      <w:tr w:rsidR="001C3B9E" w:rsidRPr="00502F39" w:rsidTr="00C1497E">
        <w:tc>
          <w:tcPr>
            <w:tcW w:w="2862" w:type="dxa"/>
            <w:tcBorders>
              <w:left w:val="nil"/>
            </w:tcBorders>
          </w:tcPr>
          <w:p w:rsidR="001C3B9E" w:rsidRPr="00502F39" w:rsidRDefault="001C3B9E" w:rsidP="00453E0D">
            <w:pPr>
              <w:jc w:val="both"/>
            </w:pPr>
            <w:r w:rsidRPr="00502F39">
              <w:t>Profit before tax</w:t>
            </w:r>
          </w:p>
        </w:tc>
        <w:tc>
          <w:tcPr>
            <w:tcW w:w="1890" w:type="dxa"/>
            <w:tcBorders>
              <w:top w:val="single" w:sz="4" w:space="0" w:color="auto"/>
            </w:tcBorders>
          </w:tcPr>
          <w:p w:rsidR="001C3B9E" w:rsidRPr="00502F39" w:rsidRDefault="00F6542D" w:rsidP="00453E0D">
            <w:pPr>
              <w:jc w:val="right"/>
            </w:pPr>
            <w:r>
              <w:t>(4,169)</w:t>
            </w:r>
          </w:p>
        </w:tc>
        <w:tc>
          <w:tcPr>
            <w:tcW w:w="1890" w:type="dxa"/>
            <w:tcBorders>
              <w:top w:val="single" w:sz="4" w:space="0" w:color="auto"/>
            </w:tcBorders>
          </w:tcPr>
          <w:p w:rsidR="001C3B9E" w:rsidRPr="00502F39" w:rsidRDefault="00F210F6" w:rsidP="00453E0D">
            <w:pPr>
              <w:jc w:val="right"/>
            </w:pPr>
            <w:r>
              <w:t>2</w:t>
            </w:r>
            <w:r w:rsidR="00F6542D">
              <w:t>6,96</w:t>
            </w:r>
            <w:r w:rsidR="00A97EBE">
              <w:t>1</w:t>
            </w:r>
          </w:p>
        </w:tc>
        <w:tc>
          <w:tcPr>
            <w:tcW w:w="1728" w:type="dxa"/>
            <w:tcBorders>
              <w:top w:val="single" w:sz="4" w:space="0" w:color="auto"/>
              <w:bottom w:val="nil"/>
              <w:right w:val="nil"/>
            </w:tcBorders>
          </w:tcPr>
          <w:p w:rsidR="001C3B9E" w:rsidRPr="00502F39" w:rsidRDefault="00184D25" w:rsidP="00453E0D">
            <w:pPr>
              <w:jc w:val="right"/>
            </w:pPr>
            <w:r>
              <w:t>2</w:t>
            </w:r>
            <w:r w:rsidR="00F6542D">
              <w:t>2,79</w:t>
            </w:r>
            <w:r w:rsidR="00A97EBE">
              <w:t>2</w:t>
            </w:r>
          </w:p>
        </w:tc>
      </w:tr>
      <w:tr w:rsidR="001C3B9E" w:rsidRPr="00502F39" w:rsidTr="00C1497E">
        <w:tc>
          <w:tcPr>
            <w:tcW w:w="2862" w:type="dxa"/>
            <w:tcBorders>
              <w:left w:val="nil"/>
            </w:tcBorders>
          </w:tcPr>
          <w:p w:rsidR="001C3B9E" w:rsidRPr="00502F39" w:rsidRDefault="001C3B9E" w:rsidP="00453E0D">
            <w:pPr>
              <w:rPr>
                <w:b/>
              </w:rPr>
            </w:pPr>
            <w:r w:rsidRPr="00502F39">
              <w:t>Taxation</w:t>
            </w:r>
          </w:p>
        </w:tc>
        <w:tc>
          <w:tcPr>
            <w:tcW w:w="1890" w:type="dxa"/>
            <w:tcBorders>
              <w:bottom w:val="single" w:sz="4" w:space="0" w:color="auto"/>
            </w:tcBorders>
          </w:tcPr>
          <w:p w:rsidR="001C3B9E" w:rsidRPr="00502F39" w:rsidRDefault="00F6542D" w:rsidP="00453E0D">
            <w:pPr>
              <w:jc w:val="right"/>
              <w:rPr>
                <w:b/>
              </w:rPr>
            </w:pPr>
            <w:r>
              <w:t>(166</w:t>
            </w:r>
            <w:r w:rsidR="001C3B9E" w:rsidRPr="00502F39">
              <w:t>)</w:t>
            </w:r>
          </w:p>
        </w:tc>
        <w:tc>
          <w:tcPr>
            <w:tcW w:w="1890" w:type="dxa"/>
            <w:tcBorders>
              <w:bottom w:val="single" w:sz="4" w:space="0" w:color="auto"/>
            </w:tcBorders>
          </w:tcPr>
          <w:p w:rsidR="001C3B9E" w:rsidRPr="00502F39" w:rsidRDefault="00F210F6" w:rsidP="00453E0D">
            <w:pPr>
              <w:jc w:val="right"/>
            </w:pPr>
            <w:r>
              <w:t xml:space="preserve"> </w:t>
            </w:r>
            <w:r w:rsidR="00C62787">
              <w:t xml:space="preserve"> (4,731</w:t>
            </w:r>
            <w:r w:rsidR="001C3B9E" w:rsidRPr="00502F39">
              <w:t>)</w:t>
            </w:r>
          </w:p>
        </w:tc>
        <w:tc>
          <w:tcPr>
            <w:tcW w:w="1728" w:type="dxa"/>
            <w:tcBorders>
              <w:top w:val="nil"/>
              <w:bottom w:val="single" w:sz="4" w:space="0" w:color="auto"/>
              <w:right w:val="nil"/>
            </w:tcBorders>
          </w:tcPr>
          <w:p w:rsidR="001C3B9E" w:rsidRPr="00502F39" w:rsidRDefault="00C62787" w:rsidP="00453E0D">
            <w:pPr>
              <w:jc w:val="right"/>
            </w:pPr>
            <w:r>
              <w:t>(4,897</w:t>
            </w:r>
            <w:r w:rsidR="001C3B9E" w:rsidRPr="00502F39">
              <w:t>)</w:t>
            </w:r>
          </w:p>
        </w:tc>
      </w:tr>
      <w:tr w:rsidR="001C3B9E" w:rsidRPr="00502F39" w:rsidTr="00C1497E">
        <w:tc>
          <w:tcPr>
            <w:tcW w:w="2862" w:type="dxa"/>
            <w:tcBorders>
              <w:left w:val="nil"/>
              <w:bottom w:val="nil"/>
            </w:tcBorders>
          </w:tcPr>
          <w:p w:rsidR="001C3B9E" w:rsidRPr="00502F39" w:rsidRDefault="001C3B9E" w:rsidP="00453E0D">
            <w:r w:rsidRPr="00502F39">
              <w:t>Profit after tax</w:t>
            </w:r>
          </w:p>
        </w:tc>
        <w:tc>
          <w:tcPr>
            <w:tcW w:w="1890" w:type="dxa"/>
            <w:tcBorders>
              <w:top w:val="single" w:sz="4" w:space="0" w:color="auto"/>
              <w:bottom w:val="single" w:sz="12" w:space="0" w:color="auto"/>
            </w:tcBorders>
          </w:tcPr>
          <w:p w:rsidR="001C3B9E" w:rsidRPr="00502F39" w:rsidRDefault="00F6542D" w:rsidP="00F6542D">
            <w:pPr>
              <w:jc w:val="center"/>
            </w:pPr>
            <w:r>
              <w:t xml:space="preserve">                     (4,335)</w:t>
            </w:r>
          </w:p>
        </w:tc>
        <w:tc>
          <w:tcPr>
            <w:tcW w:w="1890" w:type="dxa"/>
            <w:tcBorders>
              <w:top w:val="single" w:sz="4" w:space="0" w:color="auto"/>
              <w:bottom w:val="single" w:sz="12" w:space="0" w:color="auto"/>
            </w:tcBorders>
          </w:tcPr>
          <w:p w:rsidR="001C3B9E" w:rsidRPr="00502F39" w:rsidRDefault="00F6542D" w:rsidP="00453E0D">
            <w:pPr>
              <w:jc w:val="right"/>
            </w:pPr>
            <w:r>
              <w:t>2</w:t>
            </w:r>
            <w:r w:rsidR="00C62787">
              <w:t>2,230</w:t>
            </w:r>
          </w:p>
        </w:tc>
        <w:tc>
          <w:tcPr>
            <w:tcW w:w="1728" w:type="dxa"/>
            <w:tcBorders>
              <w:top w:val="single" w:sz="4" w:space="0" w:color="auto"/>
              <w:bottom w:val="single" w:sz="12" w:space="0" w:color="auto"/>
              <w:right w:val="nil"/>
            </w:tcBorders>
          </w:tcPr>
          <w:p w:rsidR="001C3B9E" w:rsidRPr="00502F39" w:rsidRDefault="00184D25" w:rsidP="00453E0D">
            <w:pPr>
              <w:jc w:val="right"/>
            </w:pPr>
            <w:r>
              <w:t>1</w:t>
            </w:r>
            <w:r w:rsidR="0077173C">
              <w:t>7,895</w:t>
            </w:r>
          </w:p>
        </w:tc>
      </w:tr>
    </w:tbl>
    <w:p w:rsidR="001C3B9E" w:rsidRPr="00502F39" w:rsidRDefault="001C3B9E" w:rsidP="001C3B9E">
      <w:pPr>
        <w:pStyle w:val="BodyTextIndent3"/>
        <w:ind w:right="-450"/>
        <w:rPr>
          <w:b/>
        </w:rPr>
      </w:pPr>
    </w:p>
    <w:p w:rsidR="001C3B9E" w:rsidRDefault="00C1497E" w:rsidP="00C1497E">
      <w:pPr>
        <w:pStyle w:val="BodyTextIndent3"/>
        <w:ind w:left="360" w:right="-450" w:firstLine="0"/>
        <w:rPr>
          <w:b/>
        </w:rPr>
      </w:pPr>
      <w:r>
        <w:rPr>
          <w:b/>
        </w:rPr>
        <w:tab/>
      </w:r>
      <w:proofErr w:type="gramStart"/>
      <w:r>
        <w:rPr>
          <w:b/>
        </w:rPr>
        <w:t>(iv)</w:t>
      </w:r>
      <w:r>
        <w:rPr>
          <w:b/>
        </w:rPr>
        <w:tab/>
      </w:r>
      <w:r w:rsidR="001C3B9E">
        <w:rPr>
          <w:b/>
        </w:rPr>
        <w:t>Restatement</w:t>
      </w:r>
      <w:proofErr w:type="gramEnd"/>
      <w:r w:rsidR="001C3B9E">
        <w:rPr>
          <w:b/>
        </w:rPr>
        <w:t xml:space="preserve"> of comparatives</w:t>
      </w:r>
    </w:p>
    <w:p w:rsidR="001C3B9E" w:rsidRDefault="001C3B9E" w:rsidP="001C3B9E">
      <w:pPr>
        <w:pStyle w:val="BodyTextIndent3"/>
        <w:ind w:left="1440" w:right="-450" w:firstLine="0"/>
        <w:rPr>
          <w:b/>
        </w:rPr>
      </w:pPr>
    </w:p>
    <w:p w:rsidR="001C3B9E" w:rsidRDefault="00C1497E" w:rsidP="001C3B9E">
      <w:pPr>
        <w:pStyle w:val="BodyTextIndent3"/>
        <w:ind w:right="-450" w:firstLine="0"/>
        <w:rPr>
          <w:b/>
        </w:rPr>
      </w:pPr>
      <w:r>
        <w:rPr>
          <w:b/>
        </w:rPr>
        <w:tab/>
      </w:r>
      <w:r w:rsidR="001C3B9E">
        <w:rPr>
          <w:b/>
        </w:rPr>
        <w:t>The following comparatives have been restated as a result of adopting the fair value</w:t>
      </w:r>
      <w:r w:rsidR="000D0567">
        <w:rPr>
          <w:b/>
        </w:rPr>
        <w:t xml:space="preserve"> method for</w:t>
      </w:r>
      <w:r w:rsidR="001C3B9E">
        <w:rPr>
          <w:b/>
        </w:rPr>
        <w:t xml:space="preserve"> </w:t>
      </w:r>
      <w:r>
        <w:rPr>
          <w:b/>
        </w:rPr>
        <w:tab/>
      </w:r>
      <w:r w:rsidR="001C3B9E">
        <w:rPr>
          <w:b/>
        </w:rPr>
        <w:t xml:space="preserve">Investment </w:t>
      </w:r>
      <w:proofErr w:type="gramStart"/>
      <w:r w:rsidR="001C3B9E">
        <w:rPr>
          <w:b/>
        </w:rPr>
        <w:t>properties :</w:t>
      </w:r>
      <w:proofErr w:type="gramEnd"/>
    </w:p>
    <w:p w:rsidR="001C3B9E" w:rsidRDefault="001C3B9E" w:rsidP="000D0567">
      <w:pPr>
        <w:pStyle w:val="BodyTextIndent3"/>
        <w:ind w:left="1152" w:right="-450" w:firstLine="0"/>
        <w:rPr>
          <w:b/>
        </w:rPr>
      </w:pPr>
      <w:r>
        <w:rPr>
          <w:b/>
        </w:rPr>
        <w:t xml:space="preserve">        </w:t>
      </w:r>
    </w:p>
    <w:p w:rsidR="001C3B9E" w:rsidRDefault="001C3B9E" w:rsidP="001C3B9E">
      <w:pPr>
        <w:pStyle w:val="BodyTextIndent3"/>
        <w:ind w:right="-450"/>
        <w:rPr>
          <w:b/>
        </w:rPr>
      </w:pPr>
      <w:r>
        <w:rPr>
          <w:b/>
        </w:rPr>
        <w:tab/>
      </w:r>
    </w:p>
    <w:tbl>
      <w:tblPr>
        <w:tblW w:w="6920" w:type="dxa"/>
        <w:tblInd w:w="1548" w:type="dxa"/>
        <w:tblLook w:val="01E0"/>
      </w:tblPr>
      <w:tblGrid>
        <w:gridCol w:w="2880"/>
        <w:gridCol w:w="1260"/>
        <w:gridCol w:w="1260"/>
        <w:gridCol w:w="1520"/>
      </w:tblGrid>
      <w:tr w:rsidR="001C3B9E" w:rsidRPr="00625F81" w:rsidTr="00C1497E">
        <w:tc>
          <w:tcPr>
            <w:tcW w:w="2880" w:type="dxa"/>
          </w:tcPr>
          <w:p w:rsidR="001C3B9E" w:rsidRPr="00502F39" w:rsidRDefault="001C3B9E" w:rsidP="00453E0D">
            <w:pPr>
              <w:pStyle w:val="BodyTextIndent3"/>
              <w:ind w:left="0" w:right="-450" w:firstLine="0"/>
            </w:pPr>
          </w:p>
        </w:tc>
        <w:tc>
          <w:tcPr>
            <w:tcW w:w="1260" w:type="dxa"/>
          </w:tcPr>
          <w:p w:rsidR="001C3B9E" w:rsidRPr="00625F81" w:rsidRDefault="001C3B9E" w:rsidP="00C03997">
            <w:pPr>
              <w:pStyle w:val="BodyTextIndent3"/>
              <w:ind w:left="0" w:right="-112" w:firstLine="0"/>
              <w:jc w:val="right"/>
              <w:rPr>
                <w:b/>
              </w:rPr>
            </w:pPr>
            <w:r>
              <w:rPr>
                <w:b/>
              </w:rPr>
              <w:t xml:space="preserve">Previously </w:t>
            </w:r>
            <w:r w:rsidR="00C03997">
              <w:rPr>
                <w:b/>
              </w:rPr>
              <w:t>r</w:t>
            </w:r>
            <w:r>
              <w:rPr>
                <w:b/>
              </w:rPr>
              <w:t>eported</w:t>
            </w:r>
          </w:p>
        </w:tc>
        <w:tc>
          <w:tcPr>
            <w:tcW w:w="1260" w:type="dxa"/>
          </w:tcPr>
          <w:p w:rsidR="001C3B9E" w:rsidRPr="00625F81" w:rsidRDefault="001C3B9E" w:rsidP="00453E0D">
            <w:pPr>
              <w:pStyle w:val="BodyTextIndent3"/>
              <w:ind w:left="0" w:right="-108" w:firstLine="0"/>
              <w:jc w:val="right"/>
              <w:rPr>
                <w:b/>
              </w:rPr>
            </w:pPr>
            <w:r>
              <w:rPr>
                <w:b/>
              </w:rPr>
              <w:t>Effect of revaluation</w:t>
            </w:r>
          </w:p>
        </w:tc>
        <w:tc>
          <w:tcPr>
            <w:tcW w:w="1520" w:type="dxa"/>
          </w:tcPr>
          <w:p w:rsidR="000D0567" w:rsidRDefault="000D0567" w:rsidP="00453E0D">
            <w:pPr>
              <w:pStyle w:val="BodyTextIndent3"/>
              <w:ind w:left="0" w:firstLine="0"/>
              <w:jc w:val="right"/>
              <w:rPr>
                <w:b/>
              </w:rPr>
            </w:pPr>
          </w:p>
          <w:p w:rsidR="001C3B9E" w:rsidRPr="00625F81" w:rsidRDefault="001C3B9E" w:rsidP="00453E0D">
            <w:pPr>
              <w:pStyle w:val="BodyTextIndent3"/>
              <w:ind w:left="0" w:firstLine="0"/>
              <w:jc w:val="right"/>
              <w:rPr>
                <w:b/>
              </w:rPr>
            </w:pPr>
            <w:r>
              <w:rPr>
                <w:b/>
              </w:rPr>
              <w:t>As restated</w:t>
            </w:r>
          </w:p>
        </w:tc>
      </w:tr>
      <w:tr w:rsidR="001C3B9E" w:rsidRPr="00625F81" w:rsidTr="00C1497E">
        <w:tc>
          <w:tcPr>
            <w:tcW w:w="2880" w:type="dxa"/>
          </w:tcPr>
          <w:p w:rsidR="001C3B9E" w:rsidRDefault="001C3B9E" w:rsidP="00453E0D">
            <w:pPr>
              <w:pStyle w:val="BodyTextIndent3"/>
              <w:ind w:left="0" w:right="-450" w:firstLine="0"/>
            </w:pPr>
          </w:p>
        </w:tc>
        <w:tc>
          <w:tcPr>
            <w:tcW w:w="1260" w:type="dxa"/>
            <w:tcBorders>
              <w:bottom w:val="single" w:sz="4" w:space="0" w:color="auto"/>
            </w:tcBorders>
          </w:tcPr>
          <w:p w:rsidR="001C3B9E" w:rsidRPr="00625F81" w:rsidRDefault="001C3B9E" w:rsidP="00453E0D">
            <w:pPr>
              <w:pStyle w:val="BodyTextIndent3"/>
              <w:ind w:left="0" w:right="-450" w:firstLine="0"/>
              <w:jc w:val="center"/>
              <w:rPr>
                <w:b/>
              </w:rPr>
            </w:pPr>
            <w:r w:rsidRPr="00625F81">
              <w:rPr>
                <w:b/>
              </w:rPr>
              <w:t>RM’000</w:t>
            </w:r>
          </w:p>
        </w:tc>
        <w:tc>
          <w:tcPr>
            <w:tcW w:w="1260" w:type="dxa"/>
            <w:tcBorders>
              <w:bottom w:val="single" w:sz="4" w:space="0" w:color="auto"/>
            </w:tcBorders>
          </w:tcPr>
          <w:p w:rsidR="001C3B9E" w:rsidRPr="00625F81" w:rsidRDefault="001C3B9E" w:rsidP="00453E0D">
            <w:pPr>
              <w:pStyle w:val="BodyTextIndent3"/>
              <w:ind w:left="0" w:right="-450" w:firstLine="0"/>
              <w:jc w:val="center"/>
              <w:rPr>
                <w:b/>
              </w:rPr>
            </w:pPr>
            <w:r w:rsidRPr="00625F81">
              <w:rPr>
                <w:b/>
              </w:rPr>
              <w:t>RM’000</w:t>
            </w:r>
          </w:p>
        </w:tc>
        <w:tc>
          <w:tcPr>
            <w:tcW w:w="1520" w:type="dxa"/>
            <w:tcBorders>
              <w:bottom w:val="single" w:sz="4" w:space="0" w:color="auto"/>
            </w:tcBorders>
          </w:tcPr>
          <w:p w:rsidR="001C3B9E" w:rsidRPr="00625F81" w:rsidRDefault="001C3B9E" w:rsidP="00453E0D">
            <w:pPr>
              <w:pStyle w:val="BodyTextIndent3"/>
              <w:ind w:left="0" w:right="-450" w:firstLine="0"/>
              <w:jc w:val="center"/>
              <w:rPr>
                <w:b/>
              </w:rPr>
            </w:pPr>
            <w:r w:rsidRPr="00625F81">
              <w:rPr>
                <w:b/>
              </w:rPr>
              <w:t>RM’000</w:t>
            </w:r>
          </w:p>
        </w:tc>
      </w:tr>
      <w:tr w:rsidR="001C3B9E" w:rsidTr="00C1497E">
        <w:trPr>
          <w:trHeight w:val="315"/>
        </w:trPr>
        <w:tc>
          <w:tcPr>
            <w:tcW w:w="6920" w:type="dxa"/>
            <w:gridSpan w:val="4"/>
          </w:tcPr>
          <w:p w:rsidR="001C3B9E" w:rsidRDefault="001C3B9E" w:rsidP="00453E0D">
            <w:pPr>
              <w:pStyle w:val="BodyTextIndent3"/>
              <w:ind w:left="0" w:right="-450" w:firstLine="0"/>
              <w:rPr>
                <w:b/>
              </w:rPr>
            </w:pPr>
          </w:p>
          <w:p w:rsidR="001C3B9E" w:rsidRDefault="001C3B9E" w:rsidP="00453E0D">
            <w:pPr>
              <w:pStyle w:val="BodyTextIndent3"/>
              <w:ind w:left="0" w:right="-450" w:firstLine="0"/>
              <w:rPr>
                <w:b/>
              </w:rPr>
            </w:pPr>
            <w:r>
              <w:rPr>
                <w:b/>
              </w:rPr>
              <w:t>Effects on Balance Sheet as at 31 December 2009</w:t>
            </w:r>
          </w:p>
          <w:p w:rsidR="001C3B9E" w:rsidRDefault="001C3B9E" w:rsidP="00453E0D">
            <w:pPr>
              <w:pStyle w:val="BodyTextIndent3"/>
              <w:ind w:left="0" w:right="-450" w:firstLine="0"/>
            </w:pPr>
          </w:p>
        </w:tc>
      </w:tr>
      <w:tr w:rsidR="001C3B9E" w:rsidTr="00C1497E">
        <w:tc>
          <w:tcPr>
            <w:tcW w:w="2880" w:type="dxa"/>
          </w:tcPr>
          <w:p w:rsidR="001C3B9E" w:rsidRPr="008E1DAA" w:rsidRDefault="001C3B9E" w:rsidP="00453E0D">
            <w:pPr>
              <w:pStyle w:val="BodyTextIndent3"/>
              <w:ind w:left="0" w:right="-450" w:firstLine="0"/>
            </w:pPr>
            <w:r w:rsidRPr="008E1DAA">
              <w:t>Investment</w:t>
            </w:r>
            <w:r>
              <w:t xml:space="preserve"> properties</w:t>
            </w:r>
          </w:p>
        </w:tc>
        <w:tc>
          <w:tcPr>
            <w:tcW w:w="1260" w:type="dxa"/>
            <w:vAlign w:val="bottom"/>
          </w:tcPr>
          <w:p w:rsidR="001C3B9E" w:rsidRDefault="00A97EBE" w:rsidP="00C1497E">
            <w:pPr>
              <w:pStyle w:val="BodyTextIndent3"/>
              <w:ind w:left="-108" w:right="-108" w:firstLine="0"/>
              <w:jc w:val="right"/>
            </w:pPr>
            <w:r>
              <w:t>100,92</w:t>
            </w:r>
            <w:r w:rsidR="00F6542D">
              <w:t>7</w:t>
            </w:r>
          </w:p>
        </w:tc>
        <w:tc>
          <w:tcPr>
            <w:tcW w:w="1260" w:type="dxa"/>
            <w:vAlign w:val="bottom"/>
          </w:tcPr>
          <w:p w:rsidR="001C3B9E" w:rsidRDefault="00A97EBE" w:rsidP="00C1497E">
            <w:pPr>
              <w:pStyle w:val="BodyTextIndent3"/>
              <w:ind w:left="-108" w:right="-108" w:firstLine="0"/>
              <w:jc w:val="right"/>
            </w:pPr>
            <w:r>
              <w:t>14,051</w:t>
            </w:r>
          </w:p>
        </w:tc>
        <w:tc>
          <w:tcPr>
            <w:tcW w:w="1520" w:type="dxa"/>
            <w:vAlign w:val="bottom"/>
          </w:tcPr>
          <w:p w:rsidR="001C3B9E" w:rsidRDefault="00A97EBE" w:rsidP="00C1497E">
            <w:pPr>
              <w:pStyle w:val="BodyTextIndent3"/>
              <w:ind w:left="-108" w:right="-108" w:firstLine="0"/>
              <w:jc w:val="right"/>
            </w:pPr>
            <w:r>
              <w:t>114,978</w:t>
            </w:r>
          </w:p>
        </w:tc>
      </w:tr>
      <w:tr w:rsidR="001C3B9E" w:rsidTr="00C1497E">
        <w:tc>
          <w:tcPr>
            <w:tcW w:w="2880" w:type="dxa"/>
          </w:tcPr>
          <w:p w:rsidR="001C3B9E" w:rsidRPr="008E1DAA" w:rsidRDefault="001C3B9E" w:rsidP="00453E0D">
            <w:pPr>
              <w:pStyle w:val="BodyTextIndent3"/>
              <w:ind w:left="0" w:right="-450" w:firstLine="0"/>
            </w:pPr>
            <w:r>
              <w:t>Deferred tax liabilities</w:t>
            </w:r>
          </w:p>
        </w:tc>
        <w:tc>
          <w:tcPr>
            <w:tcW w:w="1260" w:type="dxa"/>
            <w:vAlign w:val="bottom"/>
          </w:tcPr>
          <w:p w:rsidR="001C3B9E" w:rsidRDefault="001C3B9E" w:rsidP="00C1497E">
            <w:pPr>
              <w:pStyle w:val="BodyTextIndent3"/>
              <w:ind w:left="-108" w:right="-108" w:firstLine="0"/>
              <w:jc w:val="right"/>
            </w:pPr>
            <w:r>
              <w:t>(35,795)</w:t>
            </w:r>
          </w:p>
        </w:tc>
        <w:tc>
          <w:tcPr>
            <w:tcW w:w="1260" w:type="dxa"/>
            <w:vAlign w:val="bottom"/>
          </w:tcPr>
          <w:p w:rsidR="001C3B9E" w:rsidRDefault="0077173C" w:rsidP="00914943">
            <w:pPr>
              <w:pStyle w:val="BodyTextIndent3"/>
              <w:ind w:left="-108" w:right="-108" w:firstLine="0"/>
              <w:jc w:val="right"/>
            </w:pPr>
            <w:r>
              <w:t>(10,01</w:t>
            </w:r>
            <w:r w:rsidR="00914943">
              <w:t>4</w:t>
            </w:r>
            <w:r w:rsidR="001C3B9E">
              <w:t>)</w:t>
            </w:r>
          </w:p>
        </w:tc>
        <w:tc>
          <w:tcPr>
            <w:tcW w:w="1520" w:type="dxa"/>
            <w:vAlign w:val="bottom"/>
          </w:tcPr>
          <w:p w:rsidR="001C3B9E" w:rsidRDefault="0077173C" w:rsidP="00914943">
            <w:pPr>
              <w:pStyle w:val="BodyTextIndent3"/>
              <w:ind w:left="-108" w:right="-108" w:firstLine="0"/>
              <w:jc w:val="right"/>
            </w:pPr>
            <w:r>
              <w:t>(45,80</w:t>
            </w:r>
            <w:r w:rsidR="00914943">
              <w:t>9</w:t>
            </w:r>
            <w:r w:rsidR="001C3B9E">
              <w:t>)</w:t>
            </w:r>
          </w:p>
        </w:tc>
      </w:tr>
      <w:tr w:rsidR="001C3B9E" w:rsidTr="00C1497E">
        <w:tc>
          <w:tcPr>
            <w:tcW w:w="2880" w:type="dxa"/>
          </w:tcPr>
          <w:p w:rsidR="001C3B9E" w:rsidRPr="008E1DAA" w:rsidRDefault="001C3B9E" w:rsidP="00453E0D">
            <w:pPr>
              <w:pStyle w:val="BodyTextIndent3"/>
              <w:ind w:left="0" w:right="-450" w:firstLine="0"/>
            </w:pPr>
            <w:r>
              <w:t>Accumulated loss</w:t>
            </w:r>
            <w:r w:rsidR="000D0567">
              <w:t>es</w:t>
            </w:r>
          </w:p>
        </w:tc>
        <w:tc>
          <w:tcPr>
            <w:tcW w:w="1260" w:type="dxa"/>
            <w:vAlign w:val="bottom"/>
          </w:tcPr>
          <w:p w:rsidR="001C3B9E" w:rsidRDefault="001C3B9E" w:rsidP="00C1497E">
            <w:pPr>
              <w:pStyle w:val="BodyTextIndent3"/>
              <w:ind w:left="-108" w:right="-108" w:firstLine="0"/>
              <w:jc w:val="right"/>
            </w:pPr>
            <w:r>
              <w:t>(28,251)</w:t>
            </w:r>
          </w:p>
        </w:tc>
        <w:tc>
          <w:tcPr>
            <w:tcW w:w="1260" w:type="dxa"/>
            <w:vAlign w:val="bottom"/>
          </w:tcPr>
          <w:p w:rsidR="001C3B9E" w:rsidRDefault="0077173C" w:rsidP="00C1497E">
            <w:pPr>
              <w:pStyle w:val="BodyTextIndent3"/>
              <w:ind w:left="-108" w:right="-108" w:firstLine="0"/>
              <w:jc w:val="right"/>
            </w:pPr>
            <w:r>
              <w:t>1,251</w:t>
            </w:r>
          </w:p>
        </w:tc>
        <w:tc>
          <w:tcPr>
            <w:tcW w:w="1520" w:type="dxa"/>
            <w:vAlign w:val="bottom"/>
          </w:tcPr>
          <w:p w:rsidR="001C3B9E" w:rsidRDefault="0077173C" w:rsidP="00C1497E">
            <w:pPr>
              <w:pStyle w:val="BodyTextIndent3"/>
              <w:ind w:left="-108" w:right="-108" w:firstLine="0"/>
              <w:jc w:val="right"/>
            </w:pPr>
            <w:r>
              <w:t>(27,000</w:t>
            </w:r>
            <w:r w:rsidR="001C3B9E">
              <w:t>)</w:t>
            </w:r>
          </w:p>
        </w:tc>
      </w:tr>
      <w:tr w:rsidR="001C3B9E" w:rsidTr="00C1497E">
        <w:tc>
          <w:tcPr>
            <w:tcW w:w="2880" w:type="dxa"/>
          </w:tcPr>
          <w:p w:rsidR="001C3B9E" w:rsidRPr="008E1DAA" w:rsidRDefault="001C3B9E" w:rsidP="00453E0D">
            <w:pPr>
              <w:pStyle w:val="BodyTextIndent3"/>
              <w:ind w:left="0" w:right="-450" w:firstLine="0"/>
            </w:pPr>
            <w:r>
              <w:t>Exchange fluctuation reserves</w:t>
            </w:r>
          </w:p>
        </w:tc>
        <w:tc>
          <w:tcPr>
            <w:tcW w:w="1260" w:type="dxa"/>
            <w:vAlign w:val="bottom"/>
          </w:tcPr>
          <w:p w:rsidR="001C3B9E" w:rsidRDefault="001C3B9E" w:rsidP="00C1497E">
            <w:pPr>
              <w:pStyle w:val="BodyTextIndent3"/>
              <w:ind w:left="-108" w:right="-108" w:firstLine="0"/>
              <w:jc w:val="right"/>
            </w:pPr>
            <w:r>
              <w:t>(20,999)</w:t>
            </w:r>
          </w:p>
        </w:tc>
        <w:tc>
          <w:tcPr>
            <w:tcW w:w="1260" w:type="dxa"/>
            <w:vAlign w:val="bottom"/>
          </w:tcPr>
          <w:p w:rsidR="001C3B9E" w:rsidRDefault="001C3B9E" w:rsidP="00914943">
            <w:pPr>
              <w:pStyle w:val="BodyTextIndent3"/>
              <w:ind w:left="-108" w:right="-108" w:firstLine="0"/>
              <w:jc w:val="right"/>
            </w:pPr>
            <w:r>
              <w:t>2,</w:t>
            </w:r>
            <w:r w:rsidR="0077173C">
              <w:t>78</w:t>
            </w:r>
            <w:r w:rsidR="00914943">
              <w:t>6</w:t>
            </w:r>
          </w:p>
        </w:tc>
        <w:tc>
          <w:tcPr>
            <w:tcW w:w="1520" w:type="dxa"/>
            <w:vAlign w:val="bottom"/>
          </w:tcPr>
          <w:p w:rsidR="001C3B9E" w:rsidRDefault="0077173C" w:rsidP="00914943">
            <w:pPr>
              <w:pStyle w:val="BodyTextIndent3"/>
              <w:ind w:left="-108" w:right="-108" w:firstLine="0"/>
              <w:jc w:val="right"/>
            </w:pPr>
            <w:r>
              <w:t>(18,21</w:t>
            </w:r>
            <w:r w:rsidR="00914943">
              <w:t>3</w:t>
            </w:r>
            <w:r w:rsidR="001C3B9E">
              <w:t>)</w:t>
            </w:r>
          </w:p>
        </w:tc>
      </w:tr>
      <w:tr w:rsidR="001C3B9E" w:rsidTr="00C1497E">
        <w:tc>
          <w:tcPr>
            <w:tcW w:w="2880" w:type="dxa"/>
          </w:tcPr>
          <w:p w:rsidR="001C3B9E" w:rsidRPr="008E1DAA" w:rsidRDefault="001C3B9E" w:rsidP="00453E0D">
            <w:pPr>
              <w:pStyle w:val="BodyTextIndent3"/>
              <w:tabs>
                <w:tab w:val="left" w:pos="2418"/>
              </w:tabs>
              <w:ind w:left="0" w:right="-450" w:firstLine="0"/>
            </w:pPr>
            <w:r>
              <w:tab/>
            </w:r>
          </w:p>
        </w:tc>
        <w:tc>
          <w:tcPr>
            <w:tcW w:w="1260" w:type="dxa"/>
          </w:tcPr>
          <w:p w:rsidR="001C3B9E" w:rsidRDefault="001C3B9E" w:rsidP="00453E0D">
            <w:pPr>
              <w:pStyle w:val="BodyTextIndent3"/>
              <w:ind w:left="0" w:right="-450" w:firstLine="0"/>
            </w:pPr>
          </w:p>
        </w:tc>
        <w:tc>
          <w:tcPr>
            <w:tcW w:w="1260" w:type="dxa"/>
          </w:tcPr>
          <w:p w:rsidR="001C3B9E" w:rsidRDefault="001C3B9E" w:rsidP="00453E0D">
            <w:pPr>
              <w:pStyle w:val="BodyTextIndent3"/>
              <w:ind w:left="0" w:right="-450" w:firstLine="0"/>
            </w:pPr>
          </w:p>
        </w:tc>
        <w:tc>
          <w:tcPr>
            <w:tcW w:w="1520" w:type="dxa"/>
          </w:tcPr>
          <w:p w:rsidR="001C3B9E" w:rsidRDefault="001C3B9E" w:rsidP="00453E0D">
            <w:pPr>
              <w:pStyle w:val="BodyTextIndent3"/>
              <w:ind w:left="0" w:right="-450" w:firstLine="0"/>
            </w:pPr>
          </w:p>
        </w:tc>
      </w:tr>
      <w:tr w:rsidR="001C3B9E" w:rsidTr="00C1497E">
        <w:tc>
          <w:tcPr>
            <w:tcW w:w="2880" w:type="dxa"/>
          </w:tcPr>
          <w:p w:rsidR="001C3B9E" w:rsidRDefault="001C3B9E" w:rsidP="00453E0D">
            <w:pPr>
              <w:pStyle w:val="BodyTextIndent3"/>
              <w:ind w:left="0" w:right="-450" w:firstLine="0"/>
              <w:rPr>
                <w:b/>
              </w:rPr>
            </w:pPr>
          </w:p>
        </w:tc>
        <w:tc>
          <w:tcPr>
            <w:tcW w:w="1260" w:type="dxa"/>
          </w:tcPr>
          <w:p w:rsidR="001C3B9E" w:rsidRDefault="001C3B9E" w:rsidP="00453E0D">
            <w:pPr>
              <w:pStyle w:val="BodyTextIndent3"/>
              <w:ind w:left="0" w:right="-450" w:firstLine="0"/>
            </w:pPr>
          </w:p>
        </w:tc>
        <w:tc>
          <w:tcPr>
            <w:tcW w:w="1260" w:type="dxa"/>
          </w:tcPr>
          <w:p w:rsidR="001C3B9E" w:rsidRDefault="001C3B9E" w:rsidP="00453E0D">
            <w:pPr>
              <w:pStyle w:val="BodyTextIndent3"/>
              <w:ind w:left="0" w:right="-450" w:firstLine="0"/>
            </w:pPr>
          </w:p>
        </w:tc>
        <w:tc>
          <w:tcPr>
            <w:tcW w:w="1520" w:type="dxa"/>
          </w:tcPr>
          <w:p w:rsidR="001C3B9E" w:rsidRDefault="001C3B9E" w:rsidP="00453E0D">
            <w:pPr>
              <w:pStyle w:val="BodyTextIndent3"/>
              <w:ind w:left="0" w:right="-450" w:firstLine="0"/>
            </w:pPr>
          </w:p>
        </w:tc>
      </w:tr>
      <w:tr w:rsidR="001C3B9E" w:rsidTr="00C1497E">
        <w:tc>
          <w:tcPr>
            <w:tcW w:w="6920" w:type="dxa"/>
            <w:gridSpan w:val="4"/>
          </w:tcPr>
          <w:p w:rsidR="001C3B9E" w:rsidRDefault="001C3B9E" w:rsidP="00681721">
            <w:pPr>
              <w:pStyle w:val="BodyTextIndent3"/>
              <w:ind w:right="-450"/>
            </w:pPr>
            <w:r>
              <w:rPr>
                <w:b/>
              </w:rPr>
              <w:t>Effects on Income Statement for the year ended 31 December 2009</w:t>
            </w:r>
          </w:p>
        </w:tc>
      </w:tr>
      <w:tr w:rsidR="001C3B9E" w:rsidTr="00C1497E">
        <w:tc>
          <w:tcPr>
            <w:tcW w:w="2880" w:type="dxa"/>
          </w:tcPr>
          <w:p w:rsidR="001C3B9E" w:rsidRPr="00625F81" w:rsidRDefault="001C3B9E" w:rsidP="00453E0D">
            <w:pPr>
              <w:pStyle w:val="BodyTextIndent3"/>
              <w:ind w:left="0" w:right="-450" w:firstLine="0"/>
              <w:rPr>
                <w:b/>
              </w:rPr>
            </w:pPr>
          </w:p>
        </w:tc>
        <w:tc>
          <w:tcPr>
            <w:tcW w:w="1260" w:type="dxa"/>
          </w:tcPr>
          <w:p w:rsidR="001C3B9E" w:rsidRDefault="001C3B9E" w:rsidP="00453E0D">
            <w:pPr>
              <w:pStyle w:val="BodyTextIndent3"/>
              <w:ind w:left="0" w:right="-450" w:firstLine="0"/>
              <w:jc w:val="center"/>
            </w:pPr>
          </w:p>
        </w:tc>
        <w:tc>
          <w:tcPr>
            <w:tcW w:w="1260" w:type="dxa"/>
          </w:tcPr>
          <w:p w:rsidR="001C3B9E" w:rsidRDefault="001C3B9E" w:rsidP="00453E0D">
            <w:pPr>
              <w:pStyle w:val="BodyTextIndent3"/>
              <w:ind w:left="0" w:right="-450" w:firstLine="0"/>
            </w:pPr>
          </w:p>
        </w:tc>
        <w:tc>
          <w:tcPr>
            <w:tcW w:w="1520" w:type="dxa"/>
          </w:tcPr>
          <w:p w:rsidR="001C3B9E" w:rsidRDefault="001C3B9E" w:rsidP="00453E0D">
            <w:pPr>
              <w:pStyle w:val="BodyTextIndent3"/>
              <w:ind w:left="0" w:right="-450" w:firstLine="0"/>
            </w:pPr>
          </w:p>
        </w:tc>
      </w:tr>
      <w:tr w:rsidR="001C3B9E" w:rsidRPr="00F27CB8" w:rsidTr="00C1497E">
        <w:tc>
          <w:tcPr>
            <w:tcW w:w="2880" w:type="dxa"/>
          </w:tcPr>
          <w:p w:rsidR="001C3B9E" w:rsidRDefault="001C3B9E" w:rsidP="00453E0D">
            <w:pPr>
              <w:pStyle w:val="BodyTextIndent3"/>
              <w:ind w:left="0" w:right="-450" w:firstLine="0"/>
            </w:pPr>
            <w:r>
              <w:t>Other expenses</w:t>
            </w:r>
          </w:p>
        </w:tc>
        <w:tc>
          <w:tcPr>
            <w:tcW w:w="1260" w:type="dxa"/>
            <w:tcBorders>
              <w:bottom w:val="single" w:sz="4" w:space="0" w:color="auto"/>
            </w:tcBorders>
            <w:vAlign w:val="bottom"/>
          </w:tcPr>
          <w:p w:rsidR="001C3B9E" w:rsidRDefault="001C3B9E" w:rsidP="00453E0D">
            <w:pPr>
              <w:pStyle w:val="BodyTextIndent3"/>
              <w:ind w:left="0" w:right="-108" w:firstLine="0"/>
              <w:jc w:val="right"/>
            </w:pPr>
            <w:r>
              <w:t>(1,792,970)</w:t>
            </w:r>
          </w:p>
        </w:tc>
        <w:tc>
          <w:tcPr>
            <w:tcW w:w="1260" w:type="dxa"/>
            <w:tcBorders>
              <w:bottom w:val="single" w:sz="4" w:space="0" w:color="auto"/>
            </w:tcBorders>
            <w:vAlign w:val="bottom"/>
          </w:tcPr>
          <w:p w:rsidR="001C3B9E" w:rsidRDefault="00914943" w:rsidP="00453E0D">
            <w:pPr>
              <w:pStyle w:val="BodyTextIndent3"/>
              <w:ind w:left="0" w:right="-108" w:firstLine="0"/>
              <w:jc w:val="right"/>
            </w:pPr>
            <w:r>
              <w:t>(3,040</w:t>
            </w:r>
            <w:r w:rsidR="001C3B9E">
              <w:t>)</w:t>
            </w:r>
          </w:p>
        </w:tc>
        <w:tc>
          <w:tcPr>
            <w:tcW w:w="1520" w:type="dxa"/>
            <w:tcBorders>
              <w:bottom w:val="single" w:sz="4" w:space="0" w:color="auto"/>
            </w:tcBorders>
            <w:vAlign w:val="bottom"/>
          </w:tcPr>
          <w:p w:rsidR="001C3B9E" w:rsidRPr="00F27CB8" w:rsidRDefault="00C1497E" w:rsidP="00C1497E">
            <w:pPr>
              <w:pStyle w:val="BodyTextIndent3"/>
              <w:ind w:left="-108" w:right="-118" w:firstLine="0"/>
              <w:jc w:val="right"/>
            </w:pPr>
            <w:r>
              <w:t xml:space="preserve">      </w:t>
            </w:r>
            <w:r w:rsidR="001C3B9E">
              <w:t>(</w:t>
            </w:r>
            <w:r w:rsidR="001C3B9E" w:rsidRPr="00F27CB8">
              <w:t xml:space="preserve"> 1</w:t>
            </w:r>
            <w:r w:rsidR="001C3B9E">
              <w:t>,</w:t>
            </w:r>
            <w:r w:rsidR="001C3B9E" w:rsidRPr="00F27CB8">
              <w:t>7</w:t>
            </w:r>
            <w:r w:rsidR="00914943">
              <w:t>96,010</w:t>
            </w:r>
            <w:r w:rsidR="001C3B9E">
              <w:t>)</w:t>
            </w:r>
          </w:p>
        </w:tc>
      </w:tr>
      <w:tr w:rsidR="000D0567" w:rsidRPr="00F27CB8" w:rsidTr="000D0567">
        <w:trPr>
          <w:trHeight w:val="89"/>
        </w:trPr>
        <w:tc>
          <w:tcPr>
            <w:tcW w:w="2880" w:type="dxa"/>
          </w:tcPr>
          <w:p w:rsidR="000D0567" w:rsidRDefault="000D0567" w:rsidP="00453E0D">
            <w:pPr>
              <w:pStyle w:val="BodyTextIndent3"/>
              <w:ind w:left="0" w:right="-450" w:firstLine="0"/>
            </w:pPr>
          </w:p>
        </w:tc>
        <w:tc>
          <w:tcPr>
            <w:tcW w:w="1260" w:type="dxa"/>
            <w:tcBorders>
              <w:top w:val="single" w:sz="4" w:space="0" w:color="auto"/>
            </w:tcBorders>
            <w:vAlign w:val="bottom"/>
          </w:tcPr>
          <w:p w:rsidR="000D0567" w:rsidRDefault="000D0567" w:rsidP="00453E0D">
            <w:pPr>
              <w:pStyle w:val="BodyTextIndent3"/>
              <w:tabs>
                <w:tab w:val="center" w:pos="-18"/>
                <w:tab w:val="right" w:pos="1692"/>
              </w:tabs>
              <w:ind w:left="0" w:right="-108" w:firstLine="0"/>
              <w:jc w:val="right"/>
            </w:pPr>
          </w:p>
        </w:tc>
        <w:tc>
          <w:tcPr>
            <w:tcW w:w="1260" w:type="dxa"/>
            <w:tcBorders>
              <w:top w:val="single" w:sz="4" w:space="0" w:color="auto"/>
            </w:tcBorders>
            <w:vAlign w:val="bottom"/>
          </w:tcPr>
          <w:p w:rsidR="000D0567" w:rsidRDefault="000D0567" w:rsidP="00453E0D">
            <w:pPr>
              <w:pStyle w:val="BodyTextIndent3"/>
              <w:ind w:left="0" w:right="-108" w:firstLine="0"/>
              <w:jc w:val="right"/>
            </w:pPr>
          </w:p>
        </w:tc>
        <w:tc>
          <w:tcPr>
            <w:tcW w:w="1520" w:type="dxa"/>
            <w:tcBorders>
              <w:top w:val="single" w:sz="4" w:space="0" w:color="auto"/>
            </w:tcBorders>
            <w:vAlign w:val="bottom"/>
          </w:tcPr>
          <w:p w:rsidR="000D0567" w:rsidRPr="00F27CB8" w:rsidRDefault="000D0567" w:rsidP="00C1497E">
            <w:pPr>
              <w:pStyle w:val="BodyTextIndent3"/>
              <w:ind w:left="-108" w:right="-118" w:firstLine="0"/>
              <w:jc w:val="right"/>
            </w:pPr>
          </w:p>
        </w:tc>
      </w:tr>
      <w:tr w:rsidR="001C3B9E" w:rsidRPr="00F27CB8" w:rsidTr="000D0567">
        <w:tc>
          <w:tcPr>
            <w:tcW w:w="2880" w:type="dxa"/>
          </w:tcPr>
          <w:p w:rsidR="001C3B9E" w:rsidRDefault="001C3B9E" w:rsidP="00453E0D">
            <w:pPr>
              <w:pStyle w:val="BodyTextIndent3"/>
              <w:ind w:left="0" w:right="-450" w:firstLine="0"/>
            </w:pPr>
            <w:r>
              <w:t>Profit before tax</w:t>
            </w:r>
          </w:p>
        </w:tc>
        <w:tc>
          <w:tcPr>
            <w:tcW w:w="1260" w:type="dxa"/>
            <w:vAlign w:val="bottom"/>
          </w:tcPr>
          <w:p w:rsidR="001C3B9E" w:rsidRDefault="001C3B9E" w:rsidP="00453E0D">
            <w:pPr>
              <w:pStyle w:val="BodyTextIndent3"/>
              <w:tabs>
                <w:tab w:val="center" w:pos="-18"/>
                <w:tab w:val="right" w:pos="1692"/>
              </w:tabs>
              <w:ind w:left="0" w:right="-108" w:firstLine="0"/>
              <w:jc w:val="right"/>
            </w:pPr>
            <w:r>
              <w:t>140,278</w:t>
            </w:r>
          </w:p>
        </w:tc>
        <w:tc>
          <w:tcPr>
            <w:tcW w:w="1260" w:type="dxa"/>
            <w:vAlign w:val="bottom"/>
          </w:tcPr>
          <w:p w:rsidR="001C3B9E" w:rsidRDefault="004D7A57" w:rsidP="00914943">
            <w:pPr>
              <w:pStyle w:val="BodyTextIndent3"/>
              <w:ind w:left="0" w:right="-108" w:firstLine="0"/>
              <w:jc w:val="right"/>
            </w:pPr>
            <w:r>
              <w:t>(3,04</w:t>
            </w:r>
            <w:r w:rsidR="00914943">
              <w:t>0</w:t>
            </w:r>
            <w:r w:rsidR="001C3B9E">
              <w:t>)</w:t>
            </w:r>
          </w:p>
        </w:tc>
        <w:tc>
          <w:tcPr>
            <w:tcW w:w="1520" w:type="dxa"/>
            <w:vAlign w:val="bottom"/>
          </w:tcPr>
          <w:p w:rsidR="001C3B9E" w:rsidRPr="00F27CB8" w:rsidRDefault="001C3B9E" w:rsidP="00914943">
            <w:pPr>
              <w:pStyle w:val="BodyTextIndent3"/>
              <w:ind w:left="-108" w:right="-118" w:firstLine="0"/>
              <w:jc w:val="right"/>
            </w:pPr>
            <w:r w:rsidRPr="00F27CB8">
              <w:t>1</w:t>
            </w:r>
            <w:r w:rsidR="00D92321">
              <w:t>3</w:t>
            </w:r>
            <w:r w:rsidR="00914943">
              <w:t>7,238</w:t>
            </w:r>
          </w:p>
        </w:tc>
      </w:tr>
      <w:tr w:rsidR="001C3B9E" w:rsidRPr="00F27CB8" w:rsidTr="00C1497E">
        <w:trPr>
          <w:trHeight w:val="243"/>
        </w:trPr>
        <w:tc>
          <w:tcPr>
            <w:tcW w:w="2880" w:type="dxa"/>
          </w:tcPr>
          <w:p w:rsidR="001C3B9E" w:rsidRDefault="001C3B9E" w:rsidP="00453E0D">
            <w:pPr>
              <w:pStyle w:val="BodyTextIndent3"/>
              <w:ind w:left="0" w:right="-450" w:firstLine="0"/>
            </w:pPr>
            <w:r>
              <w:t>Taxation</w:t>
            </w:r>
          </w:p>
        </w:tc>
        <w:tc>
          <w:tcPr>
            <w:tcW w:w="1260" w:type="dxa"/>
            <w:tcBorders>
              <w:bottom w:val="single" w:sz="4" w:space="0" w:color="auto"/>
            </w:tcBorders>
            <w:vAlign w:val="bottom"/>
          </w:tcPr>
          <w:p w:rsidR="001C3B9E" w:rsidRDefault="001C3B9E" w:rsidP="00453E0D">
            <w:pPr>
              <w:pStyle w:val="BodyTextIndent3"/>
              <w:ind w:left="0" w:right="-108" w:firstLine="0"/>
              <w:jc w:val="right"/>
            </w:pPr>
            <w:r>
              <w:t>(30,471)</w:t>
            </w:r>
          </w:p>
        </w:tc>
        <w:tc>
          <w:tcPr>
            <w:tcW w:w="1260" w:type="dxa"/>
            <w:tcBorders>
              <w:bottom w:val="single" w:sz="4" w:space="0" w:color="auto"/>
            </w:tcBorders>
            <w:vAlign w:val="bottom"/>
          </w:tcPr>
          <w:p w:rsidR="001C3B9E" w:rsidRDefault="001C3B9E" w:rsidP="00453E0D">
            <w:pPr>
              <w:pStyle w:val="BodyTextIndent3"/>
              <w:ind w:left="0" w:right="-108" w:firstLine="0"/>
              <w:jc w:val="right"/>
            </w:pPr>
            <w:r>
              <w:t>2,</w:t>
            </w:r>
            <w:r w:rsidR="00D92321">
              <w:t>688</w:t>
            </w:r>
          </w:p>
        </w:tc>
        <w:tc>
          <w:tcPr>
            <w:tcW w:w="1520" w:type="dxa"/>
            <w:tcBorders>
              <w:bottom w:val="single" w:sz="4" w:space="0" w:color="auto"/>
            </w:tcBorders>
            <w:vAlign w:val="bottom"/>
          </w:tcPr>
          <w:p w:rsidR="001C3B9E" w:rsidRDefault="00D92321" w:rsidP="00C1497E">
            <w:pPr>
              <w:pStyle w:val="BodyTextIndent3"/>
              <w:ind w:left="-108" w:right="-118" w:firstLine="0"/>
              <w:jc w:val="right"/>
            </w:pPr>
            <w:r>
              <w:t>(27,783</w:t>
            </w:r>
            <w:r w:rsidR="001C3B9E">
              <w:t>)</w:t>
            </w:r>
          </w:p>
        </w:tc>
      </w:tr>
      <w:tr w:rsidR="001C3B9E" w:rsidRPr="00F27CB8" w:rsidTr="00C1497E">
        <w:tc>
          <w:tcPr>
            <w:tcW w:w="2880" w:type="dxa"/>
          </w:tcPr>
          <w:p w:rsidR="001C3B9E" w:rsidRDefault="001C3B9E" w:rsidP="00453E0D">
            <w:pPr>
              <w:pStyle w:val="BodyTextIndent3"/>
              <w:ind w:left="0" w:right="-450" w:firstLine="0"/>
            </w:pPr>
            <w:r>
              <w:t>Profit after tax</w:t>
            </w:r>
          </w:p>
        </w:tc>
        <w:tc>
          <w:tcPr>
            <w:tcW w:w="1260" w:type="dxa"/>
            <w:tcBorders>
              <w:top w:val="single" w:sz="4" w:space="0" w:color="auto"/>
              <w:bottom w:val="single" w:sz="12" w:space="0" w:color="auto"/>
            </w:tcBorders>
            <w:vAlign w:val="bottom"/>
          </w:tcPr>
          <w:p w:rsidR="001C3B9E" w:rsidRPr="00887EAA" w:rsidRDefault="001C3B9E" w:rsidP="00453E0D">
            <w:pPr>
              <w:ind w:right="-108"/>
              <w:jc w:val="right"/>
            </w:pPr>
            <w:r>
              <w:t>109,807</w:t>
            </w:r>
          </w:p>
        </w:tc>
        <w:tc>
          <w:tcPr>
            <w:tcW w:w="1260" w:type="dxa"/>
            <w:tcBorders>
              <w:top w:val="single" w:sz="4" w:space="0" w:color="auto"/>
              <w:bottom w:val="single" w:sz="12" w:space="0" w:color="auto"/>
            </w:tcBorders>
            <w:vAlign w:val="bottom"/>
          </w:tcPr>
          <w:p w:rsidR="001C3B9E" w:rsidRDefault="006D171D" w:rsidP="006D171D">
            <w:pPr>
              <w:pStyle w:val="BodyTextIndent3"/>
              <w:ind w:left="0" w:right="-108" w:firstLine="0"/>
              <w:jc w:val="right"/>
            </w:pPr>
            <w:r>
              <w:t>(352)</w:t>
            </w:r>
          </w:p>
        </w:tc>
        <w:tc>
          <w:tcPr>
            <w:tcW w:w="1520" w:type="dxa"/>
            <w:tcBorders>
              <w:top w:val="single" w:sz="4" w:space="0" w:color="auto"/>
              <w:bottom w:val="single" w:sz="12" w:space="0" w:color="auto"/>
            </w:tcBorders>
            <w:vAlign w:val="bottom"/>
          </w:tcPr>
          <w:p w:rsidR="001C3B9E" w:rsidRPr="00F27CB8" w:rsidRDefault="00D92321" w:rsidP="006D171D">
            <w:pPr>
              <w:pStyle w:val="BodyTextIndent3"/>
              <w:ind w:left="-108" w:right="-118" w:firstLine="0"/>
              <w:jc w:val="right"/>
            </w:pPr>
            <w:r>
              <w:t>1</w:t>
            </w:r>
            <w:r w:rsidR="006D171D">
              <w:t>09,455</w:t>
            </w:r>
          </w:p>
        </w:tc>
      </w:tr>
    </w:tbl>
    <w:p w:rsidR="001C3B9E" w:rsidRDefault="001C3B9E" w:rsidP="00107B2F">
      <w:pPr>
        <w:pStyle w:val="BodyTextIndent3"/>
        <w:ind w:right="-450"/>
      </w:pPr>
    </w:p>
    <w:p w:rsidR="008A3010" w:rsidRDefault="008A3010" w:rsidP="00491580">
      <w:pPr>
        <w:pStyle w:val="BodyText"/>
        <w:ind w:right="-450" w:hanging="1800"/>
        <w:rPr>
          <w:sz w:val="20"/>
        </w:rPr>
      </w:pPr>
    </w:p>
    <w:p w:rsidR="0059386B" w:rsidRDefault="00491580" w:rsidP="00491580">
      <w:pPr>
        <w:pStyle w:val="BodyText"/>
        <w:ind w:right="-450" w:hanging="1800"/>
        <w:rPr>
          <w:b/>
          <w:snapToGrid/>
          <w:color w:val="auto"/>
          <w:sz w:val="20"/>
        </w:rPr>
      </w:pPr>
      <w:r>
        <w:rPr>
          <w:sz w:val="20"/>
        </w:rPr>
        <w:t>A3</w:t>
      </w:r>
      <w:r>
        <w:rPr>
          <w:sz w:val="20"/>
        </w:rPr>
        <w:tab/>
      </w:r>
      <w:r w:rsidR="00E56B7A">
        <w:rPr>
          <w:sz w:val="20"/>
        </w:rPr>
        <w:t>A3</w:t>
      </w:r>
      <w:r w:rsidR="00E56B7A">
        <w:rPr>
          <w:sz w:val="20"/>
        </w:rPr>
        <w:tab/>
      </w:r>
      <w:r w:rsidR="0059386B" w:rsidRPr="00EE0BF5">
        <w:rPr>
          <w:b/>
          <w:snapToGrid/>
          <w:color w:val="auto"/>
          <w:sz w:val="20"/>
        </w:rPr>
        <w:t>Seasonal or cyclical factors</w:t>
      </w:r>
    </w:p>
    <w:p w:rsidR="00EE0BF5" w:rsidRDefault="00EE0BF5" w:rsidP="00491580">
      <w:pPr>
        <w:pStyle w:val="BodyText"/>
        <w:ind w:right="-450" w:hanging="1800"/>
        <w:rPr>
          <w:b/>
          <w:sz w:val="20"/>
        </w:rPr>
      </w:pPr>
    </w:p>
    <w:p w:rsidR="0059386B" w:rsidRDefault="00491580" w:rsidP="00491580">
      <w:pPr>
        <w:pStyle w:val="BodyText"/>
        <w:ind w:left="720" w:right="-450" w:hanging="1800"/>
        <w:rPr>
          <w:sz w:val="20"/>
        </w:rPr>
      </w:pPr>
      <w:r>
        <w:rPr>
          <w:sz w:val="20"/>
        </w:rPr>
        <w:tab/>
      </w:r>
      <w:r w:rsidR="0059386B">
        <w:rPr>
          <w:sz w:val="20"/>
        </w:rPr>
        <w:t xml:space="preserve">The operations of the Group were not materially affected by any seasonal or cyclical factors except for the </w:t>
      </w:r>
      <w:r w:rsidR="00382942">
        <w:rPr>
          <w:sz w:val="20"/>
        </w:rPr>
        <w:t xml:space="preserve">Papua New Guinea </w:t>
      </w:r>
      <w:r w:rsidR="00EE0BF5">
        <w:rPr>
          <w:sz w:val="20"/>
        </w:rPr>
        <w:t>Agriculture</w:t>
      </w:r>
      <w:r w:rsidR="00FD7DA5">
        <w:rPr>
          <w:sz w:val="20"/>
        </w:rPr>
        <w:t xml:space="preserve"> </w:t>
      </w:r>
      <w:r w:rsidR="00382942">
        <w:rPr>
          <w:sz w:val="20"/>
        </w:rPr>
        <w:t>Segment</w:t>
      </w:r>
      <w:r w:rsidR="0059386B">
        <w:rPr>
          <w:sz w:val="20"/>
        </w:rPr>
        <w:t>.</w:t>
      </w:r>
    </w:p>
    <w:p w:rsidR="00CB116E" w:rsidRDefault="00CB116E" w:rsidP="00491580">
      <w:pPr>
        <w:pStyle w:val="BodyText"/>
        <w:ind w:left="720" w:right="-450" w:hanging="1800"/>
        <w:rPr>
          <w:sz w:val="20"/>
        </w:rPr>
      </w:pPr>
    </w:p>
    <w:p w:rsidR="000D0567" w:rsidRDefault="000D0567" w:rsidP="00491580">
      <w:pPr>
        <w:pStyle w:val="BodyText"/>
        <w:ind w:left="720" w:right="-450" w:hanging="1800"/>
        <w:rPr>
          <w:sz w:val="20"/>
        </w:rPr>
      </w:pPr>
    </w:p>
    <w:p w:rsidR="00544045" w:rsidRDefault="00544045" w:rsidP="00491580">
      <w:pPr>
        <w:pStyle w:val="BodyText"/>
        <w:ind w:left="720" w:right="-450" w:hanging="1800"/>
        <w:rPr>
          <w:sz w:val="20"/>
        </w:rPr>
      </w:pPr>
    </w:p>
    <w:p w:rsidR="00544045" w:rsidRDefault="00544045" w:rsidP="00491580">
      <w:pPr>
        <w:pStyle w:val="BodyText"/>
        <w:ind w:left="720" w:right="-450" w:hanging="1800"/>
        <w:rPr>
          <w:sz w:val="20"/>
        </w:rPr>
      </w:pPr>
    </w:p>
    <w:p w:rsidR="000D0567" w:rsidRDefault="000D0567" w:rsidP="00491580">
      <w:pPr>
        <w:pStyle w:val="BodyText"/>
        <w:ind w:left="720" w:right="-450" w:hanging="1800"/>
        <w:rPr>
          <w:sz w:val="20"/>
        </w:rPr>
      </w:pPr>
    </w:p>
    <w:p w:rsidR="000D0567" w:rsidRDefault="000D0567" w:rsidP="00491580">
      <w:pPr>
        <w:pStyle w:val="BodyText"/>
        <w:ind w:left="720" w:right="-450" w:hanging="1800"/>
        <w:rPr>
          <w:sz w:val="20"/>
        </w:rPr>
      </w:pPr>
    </w:p>
    <w:p w:rsidR="000D0567" w:rsidRDefault="000D0567" w:rsidP="00491580">
      <w:pPr>
        <w:pStyle w:val="BodyText"/>
        <w:ind w:left="720" w:right="-450" w:hanging="1800"/>
        <w:rPr>
          <w:sz w:val="20"/>
        </w:rPr>
      </w:pPr>
    </w:p>
    <w:p w:rsidR="000D0567" w:rsidRDefault="000D0567" w:rsidP="00491580">
      <w:pPr>
        <w:pStyle w:val="BodyText"/>
        <w:ind w:left="720" w:right="-450" w:hanging="1800"/>
        <w:rPr>
          <w:sz w:val="20"/>
        </w:rPr>
      </w:pPr>
    </w:p>
    <w:p w:rsidR="0059386B" w:rsidRDefault="00491580" w:rsidP="00491580">
      <w:pPr>
        <w:pStyle w:val="BodyText"/>
        <w:ind w:right="-450" w:hanging="1440"/>
        <w:rPr>
          <w:b/>
          <w:sz w:val="20"/>
        </w:rPr>
      </w:pPr>
      <w:r>
        <w:rPr>
          <w:sz w:val="20"/>
        </w:rPr>
        <w:lastRenderedPageBreak/>
        <w:tab/>
      </w:r>
      <w:r w:rsidR="0059386B">
        <w:rPr>
          <w:sz w:val="20"/>
        </w:rPr>
        <w:t>A</w:t>
      </w:r>
      <w:r w:rsidR="00ED07B6">
        <w:rPr>
          <w:sz w:val="20"/>
        </w:rPr>
        <w:t>4</w:t>
      </w:r>
      <w:r w:rsidR="0059386B">
        <w:rPr>
          <w:sz w:val="20"/>
        </w:rPr>
        <w:tab/>
      </w:r>
      <w:r w:rsidR="0059386B">
        <w:rPr>
          <w:b/>
          <w:sz w:val="20"/>
        </w:rPr>
        <w:t>Unusual items due to their nature, size or incidence</w:t>
      </w:r>
    </w:p>
    <w:p w:rsidR="00524F8B" w:rsidRDefault="00524F8B" w:rsidP="00491580">
      <w:pPr>
        <w:pStyle w:val="BodyText"/>
        <w:ind w:left="720" w:right="-450" w:hanging="1800"/>
        <w:rPr>
          <w:sz w:val="20"/>
        </w:rPr>
      </w:pPr>
    </w:p>
    <w:p w:rsidR="00524F8B" w:rsidRDefault="0059386B" w:rsidP="00491580">
      <w:pPr>
        <w:pStyle w:val="BodyText"/>
        <w:ind w:left="720" w:right="-450" w:hanging="1800"/>
        <w:rPr>
          <w:sz w:val="20"/>
        </w:rPr>
      </w:pPr>
      <w:r>
        <w:rPr>
          <w:sz w:val="20"/>
        </w:rPr>
        <w:tab/>
      </w:r>
      <w:r w:rsidR="00524F8B">
        <w:rPr>
          <w:sz w:val="20"/>
        </w:rPr>
        <w:t>Included in o</w:t>
      </w:r>
      <w:r w:rsidR="00A171FE">
        <w:rPr>
          <w:sz w:val="20"/>
        </w:rPr>
        <w:t>perating</w:t>
      </w:r>
      <w:r w:rsidR="00524F8B">
        <w:rPr>
          <w:sz w:val="20"/>
        </w:rPr>
        <w:t xml:space="preserve"> </w:t>
      </w:r>
      <w:r w:rsidR="00A171FE">
        <w:rPr>
          <w:sz w:val="20"/>
        </w:rPr>
        <w:t>expenses</w:t>
      </w:r>
      <w:r w:rsidR="00524F8B">
        <w:rPr>
          <w:sz w:val="20"/>
        </w:rPr>
        <w:t xml:space="preserve"> </w:t>
      </w:r>
      <w:r w:rsidR="008D52B1">
        <w:rPr>
          <w:sz w:val="20"/>
        </w:rPr>
        <w:t>are</w:t>
      </w:r>
      <w:r w:rsidR="00524F8B">
        <w:rPr>
          <w:sz w:val="20"/>
        </w:rPr>
        <w:t xml:space="preserve"> the following non-recurring item</w:t>
      </w:r>
      <w:r w:rsidR="008D52B1">
        <w:rPr>
          <w:sz w:val="20"/>
        </w:rPr>
        <w:t>s</w:t>
      </w:r>
      <w:r w:rsidR="00524F8B">
        <w:rPr>
          <w:sz w:val="20"/>
        </w:rPr>
        <w:t>:-</w:t>
      </w:r>
    </w:p>
    <w:p w:rsidR="00E8254A" w:rsidRDefault="003D2DA4" w:rsidP="00491580">
      <w:pPr>
        <w:pStyle w:val="BodyText"/>
        <w:ind w:left="720" w:right="-450" w:hanging="1800"/>
        <w:rPr>
          <w:sz w:val="20"/>
        </w:rPr>
      </w:pPr>
      <w:r>
        <w:rPr>
          <w:sz w:val="20"/>
        </w:rPr>
        <w:tab/>
      </w:r>
    </w:p>
    <w:tbl>
      <w:tblPr>
        <w:tblW w:w="9180" w:type="dxa"/>
        <w:tblInd w:w="828" w:type="dxa"/>
        <w:tblLayout w:type="fixed"/>
        <w:tblLook w:val="0000"/>
      </w:tblPr>
      <w:tblGrid>
        <w:gridCol w:w="540"/>
        <w:gridCol w:w="2520"/>
        <w:gridCol w:w="1170"/>
        <w:gridCol w:w="1890"/>
        <w:gridCol w:w="1170"/>
        <w:gridCol w:w="1890"/>
      </w:tblGrid>
      <w:tr w:rsidR="00B60596">
        <w:trPr>
          <w:cantSplit/>
        </w:trPr>
        <w:tc>
          <w:tcPr>
            <w:tcW w:w="540" w:type="dxa"/>
          </w:tcPr>
          <w:p w:rsidR="00B60596" w:rsidRDefault="00B60596" w:rsidP="00286C92">
            <w:pPr>
              <w:pStyle w:val="BodyText"/>
              <w:ind w:right="-450" w:hanging="1800"/>
              <w:rPr>
                <w:sz w:val="20"/>
              </w:rPr>
            </w:pPr>
          </w:p>
        </w:tc>
        <w:tc>
          <w:tcPr>
            <w:tcW w:w="2520" w:type="dxa"/>
          </w:tcPr>
          <w:p w:rsidR="00B60596" w:rsidRDefault="00B60596" w:rsidP="00286C92">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B60596" w:rsidRDefault="00B60596" w:rsidP="00286C92">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B60596" w:rsidRDefault="00B60596" w:rsidP="00286C92">
            <w:pPr>
              <w:pStyle w:val="BodyText"/>
              <w:ind w:right="-108" w:hanging="108"/>
              <w:jc w:val="center"/>
              <w:rPr>
                <w:b/>
                <w:sz w:val="18"/>
              </w:rPr>
            </w:pPr>
            <w:r>
              <w:rPr>
                <w:b/>
                <w:sz w:val="18"/>
              </w:rPr>
              <w:t>CUMULATIVE QUARTER</w:t>
            </w:r>
          </w:p>
        </w:tc>
      </w:tr>
      <w:tr w:rsidR="00B60596" w:rsidRPr="00A366C5">
        <w:tc>
          <w:tcPr>
            <w:tcW w:w="540" w:type="dxa"/>
          </w:tcPr>
          <w:p w:rsidR="00B60596" w:rsidRDefault="00B60596" w:rsidP="00286C92">
            <w:pPr>
              <w:pStyle w:val="BodyText"/>
              <w:ind w:left="-108" w:right="-450" w:hanging="1800"/>
              <w:rPr>
                <w:b/>
                <w:sz w:val="20"/>
              </w:rPr>
            </w:pPr>
          </w:p>
        </w:tc>
        <w:tc>
          <w:tcPr>
            <w:tcW w:w="2520" w:type="dxa"/>
          </w:tcPr>
          <w:p w:rsidR="00B60596" w:rsidRDefault="00B60596" w:rsidP="00286C92">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60596" w:rsidRPr="00A366C5" w:rsidRDefault="00B60596" w:rsidP="00286C92">
            <w:pPr>
              <w:pStyle w:val="BodyText"/>
              <w:tabs>
                <w:tab w:val="left" w:pos="360"/>
                <w:tab w:val="left" w:pos="540"/>
                <w:tab w:val="left" w:pos="630"/>
                <w:tab w:val="left" w:pos="1080"/>
              </w:tabs>
              <w:ind w:left="-18" w:right="-18"/>
              <w:jc w:val="center"/>
              <w:rPr>
                <w:b/>
                <w:sz w:val="18"/>
              </w:rPr>
            </w:pPr>
            <w:r w:rsidRPr="00A366C5">
              <w:rPr>
                <w:b/>
                <w:sz w:val="18"/>
              </w:rPr>
              <w:t>CURRENT</w:t>
            </w:r>
          </w:p>
          <w:p w:rsidR="00B60596" w:rsidRPr="00A366C5" w:rsidRDefault="00B60596" w:rsidP="00286C92">
            <w:pPr>
              <w:pStyle w:val="BodyText"/>
              <w:tabs>
                <w:tab w:val="left" w:pos="360"/>
                <w:tab w:val="left" w:pos="540"/>
                <w:tab w:val="left" w:pos="630"/>
                <w:tab w:val="left" w:pos="1080"/>
              </w:tabs>
              <w:ind w:left="-18" w:right="-18"/>
              <w:jc w:val="center"/>
              <w:rPr>
                <w:b/>
                <w:sz w:val="18"/>
              </w:rPr>
            </w:pPr>
            <w:r w:rsidRPr="00A366C5">
              <w:rPr>
                <w:b/>
                <w:sz w:val="18"/>
              </w:rPr>
              <w:t>YEAR</w:t>
            </w:r>
          </w:p>
          <w:p w:rsidR="00B60596" w:rsidRPr="00A366C5" w:rsidRDefault="00B60596" w:rsidP="00286C92">
            <w:pPr>
              <w:pStyle w:val="BodyText"/>
              <w:tabs>
                <w:tab w:val="left" w:pos="360"/>
                <w:tab w:val="left" w:pos="540"/>
                <w:tab w:val="left" w:pos="630"/>
                <w:tab w:val="left" w:pos="1080"/>
              </w:tabs>
              <w:ind w:left="-18" w:right="-18"/>
              <w:jc w:val="center"/>
              <w:rPr>
                <w:b/>
                <w:sz w:val="18"/>
              </w:rPr>
            </w:pPr>
            <w:r w:rsidRPr="00A366C5">
              <w:rPr>
                <w:b/>
                <w:sz w:val="18"/>
              </w:rPr>
              <w:t>QUARTER</w:t>
            </w:r>
          </w:p>
          <w:p w:rsidR="00B60596" w:rsidRPr="00A366C5" w:rsidRDefault="00B60596" w:rsidP="00286C92">
            <w:pPr>
              <w:pStyle w:val="BodyText"/>
              <w:tabs>
                <w:tab w:val="left" w:pos="360"/>
                <w:tab w:val="left" w:pos="540"/>
                <w:tab w:val="left" w:pos="630"/>
                <w:tab w:val="left" w:pos="1080"/>
              </w:tabs>
              <w:ind w:left="-18" w:right="-18"/>
              <w:jc w:val="center"/>
              <w:rPr>
                <w:b/>
                <w:sz w:val="18"/>
              </w:rPr>
            </w:pPr>
            <w:r w:rsidRPr="00A366C5">
              <w:rPr>
                <w:b/>
                <w:sz w:val="18"/>
              </w:rPr>
              <w:t>3</w:t>
            </w:r>
            <w:r w:rsidR="00555F73">
              <w:rPr>
                <w:b/>
                <w:sz w:val="18"/>
              </w:rPr>
              <w:t>1</w:t>
            </w:r>
            <w:r w:rsidR="0046391E">
              <w:rPr>
                <w:b/>
                <w:sz w:val="18"/>
              </w:rPr>
              <w:t>/</w:t>
            </w:r>
            <w:r w:rsidR="00555F73">
              <w:rPr>
                <w:b/>
                <w:sz w:val="18"/>
              </w:rPr>
              <w:t>12</w:t>
            </w:r>
            <w:r w:rsidRPr="00A366C5">
              <w:rPr>
                <w:b/>
                <w:sz w:val="18"/>
              </w:rPr>
              <w:t>/20</w:t>
            </w:r>
            <w:r>
              <w:rPr>
                <w:b/>
                <w:sz w:val="18"/>
              </w:rPr>
              <w:t>10</w:t>
            </w:r>
          </w:p>
          <w:p w:rsidR="00B60596" w:rsidRPr="00A366C5" w:rsidRDefault="00B60596" w:rsidP="00286C92">
            <w:pPr>
              <w:pStyle w:val="BodyText"/>
              <w:tabs>
                <w:tab w:val="left" w:pos="360"/>
                <w:tab w:val="left" w:pos="540"/>
                <w:tab w:val="left" w:pos="630"/>
                <w:tab w:val="left" w:pos="1080"/>
              </w:tabs>
              <w:ind w:left="-18" w:right="-1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B60596" w:rsidRPr="00A366C5" w:rsidRDefault="00B60596" w:rsidP="00286C92">
            <w:pPr>
              <w:pStyle w:val="BodyText"/>
              <w:tabs>
                <w:tab w:val="left" w:pos="360"/>
                <w:tab w:val="left" w:pos="540"/>
                <w:tab w:val="left" w:pos="630"/>
                <w:tab w:val="left" w:pos="1080"/>
              </w:tabs>
              <w:ind w:left="-108" w:right="-108"/>
              <w:jc w:val="center"/>
              <w:rPr>
                <w:b/>
                <w:sz w:val="18"/>
              </w:rPr>
            </w:pPr>
            <w:r w:rsidRPr="00A366C5">
              <w:rPr>
                <w:b/>
                <w:sz w:val="18"/>
              </w:rPr>
              <w:t>PRECEDING YEAR</w:t>
            </w:r>
          </w:p>
          <w:p w:rsidR="00B60596" w:rsidRPr="00A366C5" w:rsidRDefault="00B60596" w:rsidP="00286C92">
            <w:pPr>
              <w:pStyle w:val="BodyText"/>
              <w:tabs>
                <w:tab w:val="left" w:pos="360"/>
                <w:tab w:val="left" w:pos="540"/>
                <w:tab w:val="left" w:pos="630"/>
                <w:tab w:val="left" w:pos="1080"/>
              </w:tabs>
              <w:ind w:left="-108" w:right="-108"/>
              <w:jc w:val="center"/>
              <w:rPr>
                <w:b/>
                <w:sz w:val="18"/>
              </w:rPr>
            </w:pPr>
            <w:r w:rsidRPr="00A366C5">
              <w:rPr>
                <w:b/>
                <w:sz w:val="18"/>
              </w:rPr>
              <w:t>CORRESPONDING</w:t>
            </w:r>
          </w:p>
          <w:p w:rsidR="00B60596" w:rsidRPr="00A366C5" w:rsidRDefault="00B60596" w:rsidP="00286C92">
            <w:pPr>
              <w:pStyle w:val="BodyText"/>
              <w:tabs>
                <w:tab w:val="left" w:pos="360"/>
                <w:tab w:val="left" w:pos="540"/>
                <w:tab w:val="left" w:pos="630"/>
                <w:tab w:val="left" w:pos="1080"/>
              </w:tabs>
              <w:ind w:left="-108" w:right="-108"/>
              <w:jc w:val="center"/>
              <w:rPr>
                <w:b/>
                <w:sz w:val="18"/>
              </w:rPr>
            </w:pPr>
            <w:r w:rsidRPr="00A366C5">
              <w:rPr>
                <w:b/>
                <w:sz w:val="18"/>
              </w:rPr>
              <w:t>QUARTER</w:t>
            </w:r>
          </w:p>
          <w:p w:rsidR="00B60596" w:rsidRPr="00A366C5" w:rsidRDefault="00B60596" w:rsidP="00286C92">
            <w:pPr>
              <w:pStyle w:val="BodyText"/>
              <w:tabs>
                <w:tab w:val="left" w:pos="360"/>
                <w:tab w:val="left" w:pos="540"/>
                <w:tab w:val="left" w:pos="630"/>
                <w:tab w:val="left" w:pos="1080"/>
              </w:tabs>
              <w:ind w:left="-108" w:right="-108"/>
              <w:jc w:val="center"/>
              <w:rPr>
                <w:b/>
                <w:sz w:val="18"/>
              </w:rPr>
            </w:pPr>
            <w:r w:rsidRPr="00A366C5">
              <w:rPr>
                <w:b/>
                <w:sz w:val="18"/>
              </w:rPr>
              <w:t>3</w:t>
            </w:r>
            <w:r w:rsidR="00555F73">
              <w:rPr>
                <w:b/>
                <w:sz w:val="18"/>
              </w:rPr>
              <w:t>1</w:t>
            </w:r>
            <w:r w:rsidRPr="00A366C5">
              <w:rPr>
                <w:b/>
                <w:sz w:val="18"/>
              </w:rPr>
              <w:t>/</w:t>
            </w:r>
            <w:r w:rsidR="00555F73">
              <w:rPr>
                <w:b/>
                <w:sz w:val="18"/>
              </w:rPr>
              <w:t>12</w:t>
            </w:r>
            <w:r w:rsidRPr="00A366C5">
              <w:rPr>
                <w:b/>
                <w:sz w:val="18"/>
              </w:rPr>
              <w:t>/200</w:t>
            </w:r>
            <w:r>
              <w:rPr>
                <w:b/>
                <w:sz w:val="18"/>
              </w:rPr>
              <w:t>9</w:t>
            </w:r>
          </w:p>
          <w:p w:rsidR="00B60596" w:rsidRPr="00A366C5" w:rsidRDefault="00B60596" w:rsidP="00286C92">
            <w:pPr>
              <w:pStyle w:val="BodyText"/>
              <w:tabs>
                <w:tab w:val="left" w:pos="360"/>
                <w:tab w:val="left" w:pos="540"/>
                <w:tab w:val="left" w:pos="630"/>
                <w:tab w:val="left" w:pos="1080"/>
              </w:tabs>
              <w:ind w:left="-108" w:right="-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B60596" w:rsidRPr="00A366C5" w:rsidRDefault="00B60596" w:rsidP="00286C92">
            <w:pPr>
              <w:pStyle w:val="BodyText"/>
              <w:tabs>
                <w:tab w:val="left" w:pos="360"/>
                <w:tab w:val="left" w:pos="540"/>
                <w:tab w:val="left" w:pos="630"/>
                <w:tab w:val="left" w:pos="1080"/>
              </w:tabs>
              <w:ind w:right="-108" w:hanging="108"/>
              <w:jc w:val="center"/>
              <w:rPr>
                <w:b/>
                <w:sz w:val="18"/>
              </w:rPr>
            </w:pPr>
            <w:r w:rsidRPr="00A366C5">
              <w:rPr>
                <w:b/>
                <w:sz w:val="18"/>
              </w:rPr>
              <w:t>CURRENT</w:t>
            </w:r>
          </w:p>
          <w:p w:rsidR="00B60596" w:rsidRPr="00A366C5" w:rsidRDefault="00B60596" w:rsidP="00286C92">
            <w:pPr>
              <w:pStyle w:val="BodyText"/>
              <w:tabs>
                <w:tab w:val="left" w:pos="360"/>
                <w:tab w:val="left" w:pos="540"/>
                <w:tab w:val="left" w:pos="630"/>
                <w:tab w:val="left" w:pos="1080"/>
              </w:tabs>
              <w:ind w:right="-108" w:hanging="108"/>
              <w:jc w:val="center"/>
              <w:rPr>
                <w:b/>
                <w:sz w:val="18"/>
              </w:rPr>
            </w:pPr>
            <w:r w:rsidRPr="00A366C5">
              <w:rPr>
                <w:b/>
                <w:sz w:val="18"/>
              </w:rPr>
              <w:t>YEAR TO DATE</w:t>
            </w:r>
          </w:p>
          <w:p w:rsidR="00B60596" w:rsidRPr="00A366C5" w:rsidRDefault="00782E4E" w:rsidP="00286C92">
            <w:pPr>
              <w:pStyle w:val="BodyText"/>
              <w:tabs>
                <w:tab w:val="left" w:pos="360"/>
                <w:tab w:val="left" w:pos="540"/>
                <w:tab w:val="left" w:pos="630"/>
                <w:tab w:val="left" w:pos="1080"/>
              </w:tabs>
              <w:ind w:right="-108" w:hanging="108"/>
              <w:jc w:val="center"/>
              <w:rPr>
                <w:b/>
                <w:sz w:val="18"/>
              </w:rPr>
            </w:pPr>
            <w:r w:rsidRPr="00A366C5">
              <w:rPr>
                <w:b/>
                <w:sz w:val="18"/>
              </w:rPr>
              <w:t>3</w:t>
            </w:r>
            <w:r w:rsidR="00555F73">
              <w:rPr>
                <w:b/>
                <w:sz w:val="18"/>
              </w:rPr>
              <w:t>1</w:t>
            </w:r>
            <w:r w:rsidR="0046391E">
              <w:rPr>
                <w:b/>
                <w:sz w:val="18"/>
              </w:rPr>
              <w:t>/</w:t>
            </w:r>
            <w:r w:rsidR="00555F73">
              <w:rPr>
                <w:b/>
                <w:sz w:val="18"/>
              </w:rPr>
              <w:t>12</w:t>
            </w:r>
            <w:r w:rsidRPr="00A366C5">
              <w:rPr>
                <w:b/>
                <w:sz w:val="18"/>
              </w:rPr>
              <w:t>/20</w:t>
            </w:r>
            <w:r>
              <w:rPr>
                <w:b/>
                <w:sz w:val="18"/>
              </w:rPr>
              <w:t>10</w:t>
            </w:r>
          </w:p>
          <w:p w:rsidR="00B60596" w:rsidRPr="00A366C5" w:rsidRDefault="00B60596" w:rsidP="00286C92">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B60596" w:rsidRPr="00A366C5" w:rsidRDefault="00B60596" w:rsidP="00286C92">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60596" w:rsidRPr="00A366C5" w:rsidRDefault="00B60596" w:rsidP="00286C92">
            <w:pPr>
              <w:pStyle w:val="BodyText"/>
              <w:tabs>
                <w:tab w:val="left" w:pos="360"/>
                <w:tab w:val="left" w:pos="540"/>
                <w:tab w:val="left" w:pos="630"/>
                <w:tab w:val="left" w:pos="1080"/>
              </w:tabs>
              <w:ind w:right="-108" w:hanging="108"/>
              <w:jc w:val="center"/>
              <w:rPr>
                <w:b/>
                <w:sz w:val="18"/>
              </w:rPr>
            </w:pPr>
            <w:r w:rsidRPr="00A366C5">
              <w:rPr>
                <w:b/>
                <w:sz w:val="18"/>
              </w:rPr>
              <w:t>CORRESPONDING</w:t>
            </w:r>
          </w:p>
          <w:p w:rsidR="00B60596" w:rsidRPr="00A366C5" w:rsidRDefault="00B60596" w:rsidP="00286C92">
            <w:pPr>
              <w:pStyle w:val="BodyText"/>
              <w:tabs>
                <w:tab w:val="left" w:pos="360"/>
                <w:tab w:val="left" w:pos="540"/>
                <w:tab w:val="left" w:pos="630"/>
                <w:tab w:val="left" w:pos="1080"/>
              </w:tabs>
              <w:ind w:right="-108" w:hanging="108"/>
              <w:jc w:val="center"/>
              <w:rPr>
                <w:b/>
                <w:sz w:val="18"/>
              </w:rPr>
            </w:pPr>
            <w:r w:rsidRPr="00A366C5">
              <w:rPr>
                <w:b/>
                <w:sz w:val="18"/>
              </w:rPr>
              <w:t>PERIOD</w:t>
            </w:r>
          </w:p>
          <w:p w:rsidR="00B60596" w:rsidRPr="00A366C5" w:rsidRDefault="00B60596" w:rsidP="00286C92">
            <w:pPr>
              <w:pStyle w:val="BodyText"/>
              <w:tabs>
                <w:tab w:val="left" w:pos="360"/>
                <w:tab w:val="left" w:pos="540"/>
                <w:tab w:val="left" w:pos="702"/>
                <w:tab w:val="left" w:pos="1080"/>
              </w:tabs>
              <w:ind w:right="-108" w:hanging="108"/>
              <w:jc w:val="center"/>
              <w:rPr>
                <w:b/>
                <w:sz w:val="18"/>
              </w:rPr>
            </w:pPr>
            <w:r w:rsidRPr="00A366C5">
              <w:rPr>
                <w:b/>
                <w:sz w:val="18"/>
              </w:rPr>
              <w:t>3</w:t>
            </w:r>
            <w:r w:rsidR="00555F73">
              <w:rPr>
                <w:b/>
                <w:sz w:val="18"/>
              </w:rPr>
              <w:t>1</w:t>
            </w:r>
            <w:r w:rsidRPr="00A366C5">
              <w:rPr>
                <w:b/>
                <w:sz w:val="18"/>
              </w:rPr>
              <w:t>/</w:t>
            </w:r>
            <w:r w:rsidR="00555F73">
              <w:rPr>
                <w:b/>
                <w:sz w:val="18"/>
              </w:rPr>
              <w:t>12</w:t>
            </w:r>
            <w:r>
              <w:rPr>
                <w:b/>
                <w:sz w:val="18"/>
              </w:rPr>
              <w:t>/2009</w:t>
            </w:r>
          </w:p>
          <w:p w:rsidR="00B60596" w:rsidRPr="00A366C5" w:rsidRDefault="00B60596" w:rsidP="00286C92">
            <w:pPr>
              <w:pStyle w:val="BodyText"/>
              <w:tabs>
                <w:tab w:val="left" w:pos="360"/>
                <w:tab w:val="left" w:pos="540"/>
                <w:tab w:val="left" w:pos="702"/>
                <w:tab w:val="left" w:pos="1080"/>
              </w:tabs>
              <w:ind w:right="-108" w:hanging="108"/>
              <w:jc w:val="center"/>
              <w:rPr>
                <w:b/>
                <w:sz w:val="18"/>
              </w:rPr>
            </w:pPr>
            <w:r w:rsidRPr="00A366C5">
              <w:rPr>
                <w:b/>
                <w:sz w:val="18"/>
              </w:rPr>
              <w:t>RM’000</w:t>
            </w:r>
          </w:p>
        </w:tc>
      </w:tr>
      <w:tr w:rsidR="00A85496" w:rsidRPr="00222E05">
        <w:tc>
          <w:tcPr>
            <w:tcW w:w="540" w:type="dxa"/>
          </w:tcPr>
          <w:p w:rsidR="00A85496" w:rsidRDefault="00A85496" w:rsidP="00286C92">
            <w:pPr>
              <w:pStyle w:val="BodyText"/>
              <w:ind w:left="-108" w:right="-450" w:hanging="28"/>
              <w:jc w:val="center"/>
              <w:rPr>
                <w:sz w:val="20"/>
              </w:rPr>
            </w:pPr>
            <w:proofErr w:type="spellStart"/>
            <w:r>
              <w:rPr>
                <w:sz w:val="20"/>
              </w:rPr>
              <w:t>i</w:t>
            </w:r>
            <w:proofErr w:type="spellEnd"/>
            <w:r>
              <w:rPr>
                <w:sz w:val="20"/>
              </w:rPr>
              <w:t>)</w:t>
            </w:r>
          </w:p>
        </w:tc>
        <w:tc>
          <w:tcPr>
            <w:tcW w:w="2520" w:type="dxa"/>
            <w:tcBorders>
              <w:left w:val="nil"/>
              <w:right w:val="single" w:sz="4" w:space="0" w:color="auto"/>
            </w:tcBorders>
            <w:shd w:val="clear" w:color="auto" w:fill="auto"/>
          </w:tcPr>
          <w:p w:rsidR="00A85496" w:rsidRDefault="00A85496" w:rsidP="00286C92">
            <w:pPr>
              <w:pStyle w:val="BodyText"/>
              <w:ind w:hanging="18"/>
              <w:jc w:val="left"/>
              <w:rPr>
                <w:sz w:val="20"/>
              </w:rPr>
            </w:pPr>
            <w:r>
              <w:rPr>
                <w:sz w:val="20"/>
              </w:rPr>
              <w:t>Provision for commitment arising from a corporate guarantee issued by the Company for a loan still owing by a deconsolidated subsidiary</w:t>
            </w:r>
            <w:r w:rsidR="00E25B49">
              <w:rPr>
                <w:sz w:val="20"/>
              </w:rPr>
              <w:t xml:space="preserve"> *</w:t>
            </w:r>
          </w:p>
        </w:tc>
        <w:tc>
          <w:tcPr>
            <w:tcW w:w="1170" w:type="dxa"/>
            <w:tcBorders>
              <w:left w:val="single" w:sz="4" w:space="0" w:color="auto"/>
              <w:right w:val="single" w:sz="4" w:space="0" w:color="auto"/>
            </w:tcBorders>
            <w:shd w:val="clear" w:color="auto" w:fill="auto"/>
          </w:tcPr>
          <w:p w:rsidR="00A85496" w:rsidRPr="006B1AED" w:rsidRDefault="00A85496" w:rsidP="00F1244D">
            <w:pPr>
              <w:pStyle w:val="BodyText"/>
              <w:ind w:left="-18" w:right="-18"/>
              <w:jc w:val="center"/>
              <w:rPr>
                <w:sz w:val="20"/>
              </w:rPr>
            </w:pPr>
          </w:p>
          <w:p w:rsidR="00A85496" w:rsidRDefault="00A85496" w:rsidP="00F1244D">
            <w:pPr>
              <w:pStyle w:val="BodyText"/>
              <w:ind w:left="-18" w:right="-18"/>
              <w:jc w:val="center"/>
              <w:rPr>
                <w:sz w:val="20"/>
              </w:rPr>
            </w:pPr>
            <w:r w:rsidRPr="006B1AED">
              <w:rPr>
                <w:sz w:val="20"/>
              </w:rPr>
              <w:t xml:space="preserve">  </w:t>
            </w:r>
          </w:p>
          <w:p w:rsidR="00A85496" w:rsidRDefault="00A85496" w:rsidP="00F1244D">
            <w:pPr>
              <w:pStyle w:val="BodyText"/>
              <w:ind w:left="-18" w:right="-18"/>
              <w:jc w:val="center"/>
              <w:rPr>
                <w:sz w:val="20"/>
              </w:rPr>
            </w:pPr>
          </w:p>
          <w:p w:rsidR="00A85496" w:rsidRDefault="00A85496" w:rsidP="00F1244D">
            <w:pPr>
              <w:pStyle w:val="BodyText"/>
              <w:ind w:left="-18" w:right="-18"/>
              <w:jc w:val="center"/>
              <w:rPr>
                <w:sz w:val="20"/>
              </w:rPr>
            </w:pPr>
          </w:p>
          <w:p w:rsidR="00A85496" w:rsidRDefault="00A85496" w:rsidP="00F1244D">
            <w:pPr>
              <w:pStyle w:val="BodyText"/>
              <w:ind w:left="-18" w:right="-18"/>
              <w:jc w:val="center"/>
              <w:rPr>
                <w:sz w:val="20"/>
              </w:rPr>
            </w:pPr>
          </w:p>
          <w:p w:rsidR="00A85496" w:rsidRPr="006B1AED" w:rsidRDefault="00A85496" w:rsidP="00F1244D">
            <w:pPr>
              <w:pStyle w:val="BodyText"/>
              <w:ind w:left="-18" w:right="-18"/>
              <w:jc w:val="center"/>
              <w:rPr>
                <w:sz w:val="20"/>
              </w:rPr>
            </w:pPr>
            <w:r>
              <w:rPr>
                <w:sz w:val="20"/>
              </w:rPr>
              <w:t xml:space="preserve">   </w:t>
            </w:r>
            <w:r w:rsidRPr="006B1AED">
              <w:rPr>
                <w:sz w:val="20"/>
              </w:rPr>
              <w:t xml:space="preserve">    </w:t>
            </w:r>
            <w:r>
              <w:rPr>
                <w:sz w:val="20"/>
              </w:rPr>
              <w:t>-</w:t>
            </w:r>
          </w:p>
        </w:tc>
        <w:tc>
          <w:tcPr>
            <w:tcW w:w="1890" w:type="dxa"/>
            <w:tcBorders>
              <w:left w:val="single" w:sz="4" w:space="0" w:color="auto"/>
              <w:right w:val="single" w:sz="4" w:space="0" w:color="auto"/>
            </w:tcBorders>
            <w:shd w:val="clear" w:color="auto" w:fill="auto"/>
          </w:tcPr>
          <w:p w:rsidR="00A85496" w:rsidRDefault="00A85496" w:rsidP="00286C92">
            <w:pPr>
              <w:pStyle w:val="BodyText"/>
              <w:ind w:left="-108" w:right="-450" w:hanging="180"/>
              <w:jc w:val="center"/>
              <w:rPr>
                <w:sz w:val="20"/>
              </w:rPr>
            </w:pPr>
          </w:p>
          <w:p w:rsidR="00A85496" w:rsidRDefault="00A85496" w:rsidP="00286C92">
            <w:pPr>
              <w:pStyle w:val="BodyText"/>
              <w:ind w:left="-108" w:right="-450" w:hanging="180"/>
              <w:jc w:val="center"/>
              <w:rPr>
                <w:sz w:val="20"/>
              </w:rPr>
            </w:pPr>
          </w:p>
          <w:p w:rsidR="00A85496" w:rsidRDefault="00A85496" w:rsidP="00286C92">
            <w:pPr>
              <w:pStyle w:val="BodyText"/>
              <w:ind w:left="-108" w:right="-450" w:hanging="180"/>
              <w:jc w:val="center"/>
              <w:rPr>
                <w:sz w:val="20"/>
              </w:rPr>
            </w:pPr>
          </w:p>
          <w:p w:rsidR="00A85496" w:rsidRDefault="00A85496" w:rsidP="00286C92">
            <w:pPr>
              <w:pStyle w:val="BodyText"/>
              <w:ind w:left="-108" w:right="-450" w:hanging="180"/>
              <w:jc w:val="center"/>
              <w:rPr>
                <w:sz w:val="20"/>
              </w:rPr>
            </w:pPr>
          </w:p>
          <w:p w:rsidR="00A85496" w:rsidRDefault="00A85496" w:rsidP="00286C92">
            <w:pPr>
              <w:pStyle w:val="BodyText"/>
              <w:ind w:left="-108" w:right="-450" w:hanging="180"/>
              <w:jc w:val="center"/>
              <w:rPr>
                <w:sz w:val="20"/>
              </w:rPr>
            </w:pPr>
          </w:p>
          <w:p w:rsidR="00A85496" w:rsidRPr="006B1AED" w:rsidRDefault="00A85496" w:rsidP="00286C92">
            <w:pPr>
              <w:pStyle w:val="BodyText"/>
              <w:ind w:left="-108" w:right="-450" w:hanging="180"/>
              <w:jc w:val="center"/>
              <w:rPr>
                <w:sz w:val="20"/>
              </w:rPr>
            </w:pPr>
            <w:r>
              <w:rPr>
                <w:sz w:val="20"/>
              </w:rPr>
              <w:t>(</w:t>
            </w:r>
            <w:r w:rsidR="00C36DBB">
              <w:rPr>
                <w:sz w:val="20"/>
              </w:rPr>
              <w:t>437</w:t>
            </w:r>
            <w:r>
              <w:rPr>
                <w:sz w:val="20"/>
              </w:rPr>
              <w:t>)</w:t>
            </w:r>
          </w:p>
        </w:tc>
        <w:tc>
          <w:tcPr>
            <w:tcW w:w="1170" w:type="dxa"/>
            <w:tcBorders>
              <w:left w:val="single" w:sz="4" w:space="0" w:color="auto"/>
              <w:right w:val="single" w:sz="4" w:space="0" w:color="auto"/>
            </w:tcBorders>
            <w:shd w:val="clear" w:color="auto" w:fill="auto"/>
          </w:tcPr>
          <w:p w:rsidR="00A85496" w:rsidRPr="006B1AED" w:rsidRDefault="00A85496" w:rsidP="00F1244D">
            <w:pPr>
              <w:pStyle w:val="BodyText"/>
              <w:ind w:left="-18" w:right="-18"/>
              <w:jc w:val="center"/>
              <w:rPr>
                <w:sz w:val="20"/>
              </w:rPr>
            </w:pPr>
          </w:p>
          <w:p w:rsidR="00A85496" w:rsidRDefault="00A85496" w:rsidP="00F1244D">
            <w:pPr>
              <w:pStyle w:val="BodyText"/>
              <w:ind w:left="-18" w:right="-18"/>
              <w:jc w:val="center"/>
              <w:rPr>
                <w:sz w:val="20"/>
              </w:rPr>
            </w:pPr>
            <w:r w:rsidRPr="006B1AED">
              <w:rPr>
                <w:sz w:val="20"/>
              </w:rPr>
              <w:t xml:space="preserve">  </w:t>
            </w:r>
          </w:p>
          <w:p w:rsidR="00A85496" w:rsidRDefault="00A85496" w:rsidP="00F1244D">
            <w:pPr>
              <w:pStyle w:val="BodyText"/>
              <w:ind w:left="-18" w:right="-18"/>
              <w:jc w:val="center"/>
              <w:rPr>
                <w:sz w:val="20"/>
              </w:rPr>
            </w:pPr>
          </w:p>
          <w:p w:rsidR="00A85496" w:rsidRDefault="00A85496" w:rsidP="00F1244D">
            <w:pPr>
              <w:pStyle w:val="BodyText"/>
              <w:ind w:left="-18" w:right="-18"/>
              <w:jc w:val="center"/>
              <w:rPr>
                <w:sz w:val="20"/>
              </w:rPr>
            </w:pPr>
          </w:p>
          <w:p w:rsidR="00A85496" w:rsidRDefault="00A85496" w:rsidP="00F1244D">
            <w:pPr>
              <w:pStyle w:val="BodyText"/>
              <w:ind w:left="-18" w:right="-18"/>
              <w:jc w:val="center"/>
              <w:rPr>
                <w:sz w:val="20"/>
              </w:rPr>
            </w:pPr>
          </w:p>
          <w:p w:rsidR="00A85496" w:rsidRPr="006B1AED" w:rsidRDefault="00A85496" w:rsidP="00F1244D">
            <w:pPr>
              <w:pStyle w:val="BodyText"/>
              <w:ind w:left="-18" w:right="-18"/>
              <w:jc w:val="center"/>
              <w:rPr>
                <w:sz w:val="20"/>
              </w:rPr>
            </w:pPr>
            <w:r>
              <w:rPr>
                <w:sz w:val="20"/>
              </w:rPr>
              <w:t>-</w:t>
            </w:r>
          </w:p>
        </w:tc>
        <w:tc>
          <w:tcPr>
            <w:tcW w:w="1890" w:type="dxa"/>
            <w:tcBorders>
              <w:left w:val="single" w:sz="4" w:space="0" w:color="auto"/>
              <w:right w:val="single" w:sz="4" w:space="0" w:color="auto"/>
            </w:tcBorders>
            <w:shd w:val="clear" w:color="auto" w:fill="auto"/>
          </w:tcPr>
          <w:p w:rsidR="00A85496" w:rsidRDefault="00A85496" w:rsidP="00F1244D">
            <w:pPr>
              <w:pStyle w:val="BodyText"/>
              <w:ind w:left="-108" w:right="-450" w:hanging="180"/>
              <w:jc w:val="center"/>
              <w:rPr>
                <w:sz w:val="20"/>
              </w:rPr>
            </w:pPr>
          </w:p>
          <w:p w:rsidR="00A85496" w:rsidRDefault="00A85496" w:rsidP="00F1244D">
            <w:pPr>
              <w:pStyle w:val="BodyText"/>
              <w:ind w:left="-108" w:right="-450" w:hanging="180"/>
              <w:jc w:val="center"/>
              <w:rPr>
                <w:sz w:val="20"/>
              </w:rPr>
            </w:pPr>
          </w:p>
          <w:p w:rsidR="00A85496" w:rsidRDefault="00A85496" w:rsidP="00F1244D">
            <w:pPr>
              <w:pStyle w:val="BodyText"/>
              <w:ind w:left="-108" w:right="-450" w:hanging="180"/>
              <w:jc w:val="center"/>
              <w:rPr>
                <w:sz w:val="20"/>
              </w:rPr>
            </w:pPr>
          </w:p>
          <w:p w:rsidR="00A85496" w:rsidRDefault="00A85496" w:rsidP="00F1244D">
            <w:pPr>
              <w:pStyle w:val="BodyText"/>
              <w:ind w:left="-108" w:right="-450" w:hanging="180"/>
              <w:jc w:val="center"/>
              <w:rPr>
                <w:sz w:val="20"/>
              </w:rPr>
            </w:pPr>
          </w:p>
          <w:p w:rsidR="00A85496" w:rsidRDefault="00A85496" w:rsidP="00F1244D">
            <w:pPr>
              <w:pStyle w:val="BodyText"/>
              <w:ind w:left="-108" w:right="-450" w:hanging="180"/>
              <w:jc w:val="center"/>
              <w:rPr>
                <w:sz w:val="20"/>
              </w:rPr>
            </w:pPr>
          </w:p>
          <w:p w:rsidR="00A85496" w:rsidRPr="006B1AED" w:rsidRDefault="00C36DBB" w:rsidP="00C36DBB">
            <w:pPr>
              <w:pStyle w:val="BodyText"/>
              <w:ind w:left="-108" w:right="-450" w:hanging="180"/>
              <w:jc w:val="center"/>
              <w:rPr>
                <w:sz w:val="20"/>
              </w:rPr>
            </w:pPr>
            <w:r>
              <w:rPr>
                <w:sz w:val="20"/>
              </w:rPr>
              <w:t xml:space="preserve">  (10</w:t>
            </w:r>
            <w:r w:rsidR="00A85496">
              <w:rPr>
                <w:sz w:val="20"/>
              </w:rPr>
              <w:t>,</w:t>
            </w:r>
            <w:r>
              <w:rPr>
                <w:sz w:val="20"/>
              </w:rPr>
              <w:t>170</w:t>
            </w:r>
            <w:r w:rsidR="00A85496">
              <w:rPr>
                <w:sz w:val="20"/>
              </w:rPr>
              <w:t>)</w:t>
            </w:r>
          </w:p>
        </w:tc>
      </w:tr>
      <w:tr w:rsidR="0046391E" w:rsidRPr="00222E05">
        <w:tc>
          <w:tcPr>
            <w:tcW w:w="540" w:type="dxa"/>
          </w:tcPr>
          <w:p w:rsidR="0046391E" w:rsidRDefault="0046391E" w:rsidP="00286C92">
            <w:pPr>
              <w:pStyle w:val="BodyText"/>
              <w:ind w:left="-108" w:right="-450" w:hanging="28"/>
              <w:jc w:val="center"/>
              <w:rPr>
                <w:sz w:val="20"/>
              </w:rPr>
            </w:pPr>
            <w:r>
              <w:rPr>
                <w:sz w:val="20"/>
              </w:rPr>
              <w:t>ii)</w:t>
            </w:r>
          </w:p>
        </w:tc>
        <w:tc>
          <w:tcPr>
            <w:tcW w:w="2520" w:type="dxa"/>
            <w:tcBorders>
              <w:left w:val="nil"/>
              <w:right w:val="single" w:sz="4" w:space="0" w:color="auto"/>
            </w:tcBorders>
            <w:shd w:val="clear" w:color="auto" w:fill="auto"/>
          </w:tcPr>
          <w:p w:rsidR="0046391E" w:rsidRPr="0046391E" w:rsidRDefault="0046391E" w:rsidP="00286C92">
            <w:pPr>
              <w:pStyle w:val="BodyText"/>
              <w:ind w:hanging="18"/>
              <w:jc w:val="left"/>
              <w:rPr>
                <w:sz w:val="20"/>
              </w:rPr>
            </w:pPr>
            <w:r w:rsidRPr="0046391E">
              <w:rPr>
                <w:sz w:val="20"/>
              </w:rPr>
              <w:t>Compensation sum payable to related part</w:t>
            </w:r>
            <w:r w:rsidR="00223D7D">
              <w:rPr>
                <w:sz w:val="20"/>
              </w:rPr>
              <w:t>y</w:t>
            </w:r>
            <w:r w:rsidRPr="0046391E">
              <w:rPr>
                <w:sz w:val="20"/>
              </w:rPr>
              <w:t xml:space="preserve"> for a </w:t>
            </w:r>
            <w:r>
              <w:rPr>
                <w:sz w:val="20"/>
              </w:rPr>
              <w:t xml:space="preserve"> settlement</w:t>
            </w:r>
            <w:r w:rsidR="00223D7D">
              <w:rPr>
                <w:sz w:val="20"/>
              </w:rPr>
              <w:t xml:space="preserve"> arrangement</w:t>
            </w:r>
          </w:p>
        </w:tc>
        <w:tc>
          <w:tcPr>
            <w:tcW w:w="1170" w:type="dxa"/>
            <w:tcBorders>
              <w:left w:val="single" w:sz="4" w:space="0" w:color="auto"/>
              <w:right w:val="single" w:sz="4" w:space="0" w:color="auto"/>
            </w:tcBorders>
            <w:shd w:val="clear" w:color="auto" w:fill="auto"/>
          </w:tcPr>
          <w:p w:rsidR="0046391E" w:rsidRDefault="0046391E" w:rsidP="00286C92">
            <w:pPr>
              <w:pStyle w:val="BodyText"/>
              <w:ind w:left="-18" w:right="-18"/>
              <w:jc w:val="center"/>
              <w:rPr>
                <w:sz w:val="20"/>
              </w:rPr>
            </w:pPr>
          </w:p>
          <w:p w:rsidR="0046391E" w:rsidRDefault="0046391E" w:rsidP="00286C92">
            <w:pPr>
              <w:pStyle w:val="BodyText"/>
              <w:ind w:left="-18" w:right="-18"/>
              <w:jc w:val="center"/>
              <w:rPr>
                <w:sz w:val="20"/>
              </w:rPr>
            </w:pPr>
          </w:p>
          <w:p w:rsidR="0046391E" w:rsidRPr="006B1AED" w:rsidRDefault="004F02EC" w:rsidP="004F02EC">
            <w:pPr>
              <w:pStyle w:val="BodyText"/>
              <w:ind w:left="-18" w:right="-18"/>
              <w:jc w:val="center"/>
              <w:rPr>
                <w:sz w:val="20"/>
              </w:rPr>
            </w:pPr>
            <w:r>
              <w:rPr>
                <w:sz w:val="20"/>
              </w:rPr>
              <w:t xml:space="preserve">       -</w:t>
            </w:r>
          </w:p>
        </w:tc>
        <w:tc>
          <w:tcPr>
            <w:tcW w:w="1890" w:type="dxa"/>
            <w:tcBorders>
              <w:left w:val="single" w:sz="4" w:space="0" w:color="auto"/>
              <w:right w:val="single" w:sz="4" w:space="0" w:color="auto"/>
            </w:tcBorders>
            <w:shd w:val="clear" w:color="auto" w:fill="auto"/>
          </w:tcPr>
          <w:p w:rsidR="0046391E" w:rsidRDefault="0046391E" w:rsidP="00286C92">
            <w:pPr>
              <w:pStyle w:val="BodyText"/>
              <w:ind w:left="-108" w:right="-450" w:hanging="180"/>
              <w:jc w:val="center"/>
              <w:rPr>
                <w:sz w:val="20"/>
              </w:rPr>
            </w:pPr>
          </w:p>
          <w:p w:rsidR="0046391E" w:rsidRDefault="0046391E" w:rsidP="00286C92">
            <w:pPr>
              <w:pStyle w:val="BodyText"/>
              <w:ind w:left="-108" w:right="-450" w:hanging="180"/>
              <w:jc w:val="center"/>
              <w:rPr>
                <w:sz w:val="20"/>
              </w:rPr>
            </w:pPr>
          </w:p>
          <w:p w:rsidR="0046391E" w:rsidRPr="006B1AED" w:rsidRDefault="0046391E" w:rsidP="00286C92">
            <w:pPr>
              <w:pStyle w:val="BodyText"/>
              <w:ind w:left="-108" w:right="-450" w:hanging="180"/>
              <w:jc w:val="center"/>
              <w:rPr>
                <w:sz w:val="20"/>
              </w:rPr>
            </w:pPr>
            <w:r>
              <w:rPr>
                <w:sz w:val="20"/>
              </w:rPr>
              <w:t>-</w:t>
            </w:r>
          </w:p>
        </w:tc>
        <w:tc>
          <w:tcPr>
            <w:tcW w:w="1170" w:type="dxa"/>
            <w:tcBorders>
              <w:left w:val="single" w:sz="4" w:space="0" w:color="auto"/>
              <w:right w:val="single" w:sz="4" w:space="0" w:color="auto"/>
            </w:tcBorders>
            <w:shd w:val="clear" w:color="auto" w:fill="auto"/>
          </w:tcPr>
          <w:p w:rsidR="0046391E" w:rsidRDefault="0046391E" w:rsidP="00286C92">
            <w:pPr>
              <w:pStyle w:val="BodyText"/>
              <w:ind w:right="-108" w:hanging="108"/>
              <w:rPr>
                <w:sz w:val="20"/>
              </w:rPr>
            </w:pPr>
          </w:p>
          <w:p w:rsidR="0046391E" w:rsidRDefault="0046391E" w:rsidP="00286C92">
            <w:pPr>
              <w:pStyle w:val="BodyText"/>
              <w:ind w:right="-108" w:hanging="108"/>
              <w:rPr>
                <w:sz w:val="20"/>
              </w:rPr>
            </w:pPr>
          </w:p>
          <w:p w:rsidR="00555F73" w:rsidRDefault="0046391E" w:rsidP="00555F73">
            <w:pPr>
              <w:pStyle w:val="BodyText"/>
              <w:ind w:right="-108" w:hanging="108"/>
              <w:jc w:val="center"/>
              <w:rPr>
                <w:sz w:val="20"/>
              </w:rPr>
            </w:pPr>
            <w:r>
              <w:rPr>
                <w:sz w:val="20"/>
              </w:rPr>
              <w:t>(5,400)</w:t>
            </w:r>
          </w:p>
        </w:tc>
        <w:tc>
          <w:tcPr>
            <w:tcW w:w="1890" w:type="dxa"/>
            <w:tcBorders>
              <w:left w:val="single" w:sz="4" w:space="0" w:color="auto"/>
              <w:right w:val="single" w:sz="4" w:space="0" w:color="auto"/>
            </w:tcBorders>
            <w:shd w:val="clear" w:color="auto" w:fill="auto"/>
          </w:tcPr>
          <w:p w:rsidR="0046391E" w:rsidRDefault="0046391E" w:rsidP="00286C92">
            <w:pPr>
              <w:pStyle w:val="BodyText"/>
              <w:ind w:right="-108" w:hanging="108"/>
              <w:jc w:val="center"/>
              <w:rPr>
                <w:sz w:val="20"/>
              </w:rPr>
            </w:pPr>
          </w:p>
          <w:p w:rsidR="0046391E" w:rsidRDefault="0046391E" w:rsidP="00286C92">
            <w:pPr>
              <w:pStyle w:val="BodyText"/>
              <w:ind w:right="-108" w:hanging="108"/>
              <w:jc w:val="center"/>
              <w:rPr>
                <w:sz w:val="20"/>
              </w:rPr>
            </w:pPr>
          </w:p>
          <w:p w:rsidR="0046391E" w:rsidRDefault="0046391E" w:rsidP="00286C92">
            <w:pPr>
              <w:pStyle w:val="BodyText"/>
              <w:ind w:right="-108" w:hanging="108"/>
              <w:jc w:val="center"/>
              <w:rPr>
                <w:sz w:val="20"/>
              </w:rPr>
            </w:pPr>
            <w:r>
              <w:rPr>
                <w:sz w:val="20"/>
              </w:rPr>
              <w:t>-</w:t>
            </w:r>
          </w:p>
        </w:tc>
      </w:tr>
      <w:tr w:rsidR="00C36DBB" w:rsidRPr="00222E05">
        <w:tc>
          <w:tcPr>
            <w:tcW w:w="540" w:type="dxa"/>
          </w:tcPr>
          <w:p w:rsidR="00C36DBB" w:rsidRDefault="00C36DBB" w:rsidP="00286C92">
            <w:pPr>
              <w:pStyle w:val="BodyText"/>
              <w:ind w:left="-108" w:right="-450" w:hanging="28"/>
              <w:jc w:val="center"/>
              <w:rPr>
                <w:sz w:val="20"/>
              </w:rPr>
            </w:pPr>
            <w:r>
              <w:rPr>
                <w:sz w:val="20"/>
              </w:rPr>
              <w:t>iii)</w:t>
            </w:r>
          </w:p>
        </w:tc>
        <w:tc>
          <w:tcPr>
            <w:tcW w:w="2520" w:type="dxa"/>
            <w:tcBorders>
              <w:left w:val="nil"/>
              <w:right w:val="single" w:sz="4" w:space="0" w:color="auto"/>
            </w:tcBorders>
            <w:shd w:val="clear" w:color="auto" w:fill="auto"/>
          </w:tcPr>
          <w:p w:rsidR="00C36DBB" w:rsidRDefault="00C36DBB" w:rsidP="00C36DBB">
            <w:pPr>
              <w:pStyle w:val="BodyText"/>
              <w:ind w:hanging="18"/>
              <w:jc w:val="left"/>
              <w:rPr>
                <w:sz w:val="20"/>
              </w:rPr>
            </w:pPr>
            <w:r w:rsidRPr="00735B25">
              <w:rPr>
                <w:sz w:val="20"/>
              </w:rPr>
              <w:t xml:space="preserve">Impairment </w:t>
            </w:r>
            <w:r>
              <w:rPr>
                <w:sz w:val="20"/>
              </w:rPr>
              <w:t>losses:-</w:t>
            </w:r>
            <w:r w:rsidRPr="00735B25">
              <w:rPr>
                <w:sz w:val="20"/>
              </w:rPr>
              <w:t xml:space="preserve"> </w:t>
            </w:r>
          </w:p>
          <w:p w:rsidR="00C36DBB" w:rsidRDefault="00C36DBB" w:rsidP="00C36DBB">
            <w:pPr>
              <w:pStyle w:val="BodyText"/>
              <w:numPr>
                <w:ilvl w:val="0"/>
                <w:numId w:val="22"/>
              </w:numPr>
              <w:jc w:val="left"/>
              <w:rPr>
                <w:sz w:val="20"/>
              </w:rPr>
            </w:pPr>
            <w:r w:rsidRPr="00735B25">
              <w:rPr>
                <w:sz w:val="20"/>
              </w:rPr>
              <w:t>goodwill on consolidation</w:t>
            </w:r>
          </w:p>
          <w:p w:rsidR="00C36DBB" w:rsidRDefault="00C36DBB" w:rsidP="00555F73">
            <w:pPr>
              <w:pStyle w:val="BodyText"/>
              <w:numPr>
                <w:ilvl w:val="0"/>
                <w:numId w:val="22"/>
              </w:numPr>
              <w:jc w:val="left"/>
              <w:rPr>
                <w:sz w:val="20"/>
              </w:rPr>
            </w:pPr>
            <w:r>
              <w:rPr>
                <w:sz w:val="20"/>
              </w:rPr>
              <w:t>investment in unquoted shares in Malaysia</w:t>
            </w:r>
          </w:p>
        </w:tc>
        <w:tc>
          <w:tcPr>
            <w:tcW w:w="1170" w:type="dxa"/>
            <w:tcBorders>
              <w:left w:val="single" w:sz="4" w:space="0" w:color="auto"/>
              <w:right w:val="single" w:sz="4" w:space="0" w:color="auto"/>
            </w:tcBorders>
            <w:shd w:val="clear" w:color="auto" w:fill="auto"/>
          </w:tcPr>
          <w:p w:rsidR="00C36DBB" w:rsidRDefault="00C36DBB" w:rsidP="00286C92">
            <w:pPr>
              <w:pStyle w:val="BodyText"/>
              <w:ind w:left="-18" w:right="-18"/>
              <w:jc w:val="center"/>
              <w:rPr>
                <w:sz w:val="20"/>
              </w:rPr>
            </w:pPr>
          </w:p>
          <w:p w:rsidR="00555F73" w:rsidRDefault="00555F73" w:rsidP="00286C92">
            <w:pPr>
              <w:pStyle w:val="BodyText"/>
              <w:ind w:left="-18" w:right="-18"/>
              <w:jc w:val="center"/>
              <w:rPr>
                <w:sz w:val="20"/>
              </w:rPr>
            </w:pPr>
          </w:p>
          <w:p w:rsidR="00555F73" w:rsidRDefault="00555F73" w:rsidP="00286C92">
            <w:pPr>
              <w:pStyle w:val="BodyText"/>
              <w:ind w:left="-18" w:right="-18"/>
              <w:jc w:val="center"/>
              <w:rPr>
                <w:sz w:val="20"/>
              </w:rPr>
            </w:pPr>
          </w:p>
          <w:p w:rsidR="00555F73" w:rsidRDefault="00555F73" w:rsidP="00286C92">
            <w:pPr>
              <w:pStyle w:val="BodyText"/>
              <w:ind w:left="-18" w:right="-18"/>
              <w:jc w:val="center"/>
              <w:rPr>
                <w:sz w:val="20"/>
              </w:rPr>
            </w:pPr>
          </w:p>
          <w:p w:rsidR="00555F73" w:rsidRPr="006B1AED" w:rsidRDefault="00555F73" w:rsidP="00286C92">
            <w:pPr>
              <w:pStyle w:val="BodyText"/>
              <w:ind w:left="-18" w:right="-18"/>
              <w:jc w:val="center"/>
              <w:rPr>
                <w:sz w:val="20"/>
              </w:rPr>
            </w:pPr>
            <w:r>
              <w:rPr>
                <w:sz w:val="20"/>
              </w:rPr>
              <w:t xml:space="preserve">      -</w:t>
            </w:r>
          </w:p>
        </w:tc>
        <w:tc>
          <w:tcPr>
            <w:tcW w:w="1890" w:type="dxa"/>
            <w:tcBorders>
              <w:left w:val="single" w:sz="4" w:space="0" w:color="auto"/>
              <w:right w:val="single" w:sz="4" w:space="0" w:color="auto"/>
            </w:tcBorders>
            <w:shd w:val="clear" w:color="auto" w:fill="auto"/>
          </w:tcPr>
          <w:p w:rsidR="00C36DBB" w:rsidRDefault="00C36DBB" w:rsidP="00286C92">
            <w:pPr>
              <w:pStyle w:val="BodyText"/>
              <w:ind w:left="-108" w:right="-450" w:hanging="180"/>
              <w:jc w:val="center"/>
              <w:rPr>
                <w:sz w:val="20"/>
              </w:rPr>
            </w:pPr>
          </w:p>
          <w:p w:rsidR="00555F73" w:rsidRDefault="00555F73" w:rsidP="00286C92">
            <w:pPr>
              <w:pStyle w:val="BodyText"/>
              <w:ind w:left="-108" w:right="-450" w:hanging="180"/>
              <w:jc w:val="center"/>
              <w:rPr>
                <w:sz w:val="20"/>
              </w:rPr>
            </w:pPr>
            <w:r>
              <w:rPr>
                <w:sz w:val="20"/>
              </w:rPr>
              <w:t>-</w:t>
            </w:r>
          </w:p>
          <w:p w:rsidR="00555F73" w:rsidRDefault="00555F73" w:rsidP="00286C92">
            <w:pPr>
              <w:pStyle w:val="BodyText"/>
              <w:ind w:left="-108" w:right="-450" w:hanging="180"/>
              <w:jc w:val="center"/>
              <w:rPr>
                <w:sz w:val="20"/>
              </w:rPr>
            </w:pPr>
          </w:p>
          <w:p w:rsidR="00555F73" w:rsidRDefault="00555F73" w:rsidP="00286C92">
            <w:pPr>
              <w:pStyle w:val="BodyText"/>
              <w:ind w:left="-108" w:right="-450" w:hanging="180"/>
              <w:jc w:val="center"/>
              <w:rPr>
                <w:sz w:val="20"/>
              </w:rPr>
            </w:pPr>
          </w:p>
          <w:p w:rsidR="00555F73" w:rsidRPr="006B1AED" w:rsidRDefault="00555F73" w:rsidP="00555F73">
            <w:pPr>
              <w:pStyle w:val="BodyText"/>
              <w:ind w:left="-108" w:right="-450" w:hanging="180"/>
              <w:jc w:val="center"/>
              <w:rPr>
                <w:sz w:val="20"/>
              </w:rPr>
            </w:pPr>
            <w:r>
              <w:rPr>
                <w:sz w:val="20"/>
              </w:rPr>
              <w:t>(436)</w:t>
            </w:r>
          </w:p>
        </w:tc>
        <w:tc>
          <w:tcPr>
            <w:tcW w:w="1170" w:type="dxa"/>
            <w:tcBorders>
              <w:left w:val="single" w:sz="4" w:space="0" w:color="auto"/>
              <w:right w:val="single" w:sz="4" w:space="0" w:color="auto"/>
            </w:tcBorders>
            <w:shd w:val="clear" w:color="auto" w:fill="auto"/>
          </w:tcPr>
          <w:p w:rsidR="00C36DBB" w:rsidRDefault="00C36DBB" w:rsidP="00286C92">
            <w:pPr>
              <w:pStyle w:val="BodyText"/>
              <w:ind w:right="-108" w:hanging="108"/>
              <w:rPr>
                <w:sz w:val="20"/>
              </w:rPr>
            </w:pPr>
          </w:p>
          <w:p w:rsidR="00555F73" w:rsidRDefault="00555F73" w:rsidP="00286C92">
            <w:pPr>
              <w:pStyle w:val="BodyText"/>
              <w:ind w:right="-108" w:hanging="108"/>
              <w:rPr>
                <w:sz w:val="20"/>
              </w:rPr>
            </w:pPr>
          </w:p>
          <w:p w:rsidR="00555F73" w:rsidRDefault="00555F73" w:rsidP="00286C92">
            <w:pPr>
              <w:pStyle w:val="BodyText"/>
              <w:ind w:right="-108" w:hanging="108"/>
              <w:rPr>
                <w:sz w:val="20"/>
              </w:rPr>
            </w:pPr>
          </w:p>
          <w:p w:rsidR="00555F73" w:rsidRDefault="00555F73" w:rsidP="00286C92">
            <w:pPr>
              <w:pStyle w:val="BodyText"/>
              <w:ind w:right="-108" w:hanging="108"/>
              <w:rPr>
                <w:sz w:val="20"/>
              </w:rPr>
            </w:pPr>
          </w:p>
          <w:p w:rsidR="00555F73" w:rsidRDefault="00555F73" w:rsidP="00555F73">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C36DBB" w:rsidRDefault="00C36DBB" w:rsidP="00286C92">
            <w:pPr>
              <w:pStyle w:val="BodyText"/>
              <w:ind w:right="-108" w:hanging="108"/>
              <w:jc w:val="center"/>
              <w:rPr>
                <w:sz w:val="20"/>
              </w:rPr>
            </w:pPr>
          </w:p>
          <w:p w:rsidR="00555F73" w:rsidRDefault="00555F73" w:rsidP="00286C92">
            <w:pPr>
              <w:pStyle w:val="BodyText"/>
              <w:ind w:right="-108" w:hanging="108"/>
              <w:jc w:val="center"/>
              <w:rPr>
                <w:sz w:val="20"/>
              </w:rPr>
            </w:pPr>
          </w:p>
          <w:p w:rsidR="00555F73" w:rsidRDefault="00555F73" w:rsidP="00286C92">
            <w:pPr>
              <w:pStyle w:val="BodyText"/>
              <w:ind w:right="-108" w:hanging="108"/>
              <w:jc w:val="center"/>
              <w:rPr>
                <w:sz w:val="20"/>
              </w:rPr>
            </w:pPr>
          </w:p>
          <w:p w:rsidR="00555F73" w:rsidRDefault="00555F73" w:rsidP="00286C92">
            <w:pPr>
              <w:pStyle w:val="BodyText"/>
              <w:ind w:right="-108" w:hanging="108"/>
              <w:jc w:val="center"/>
              <w:rPr>
                <w:sz w:val="20"/>
              </w:rPr>
            </w:pPr>
          </w:p>
          <w:p w:rsidR="00555F73" w:rsidRDefault="00555F73" w:rsidP="00286C92">
            <w:pPr>
              <w:pStyle w:val="BodyText"/>
              <w:ind w:right="-108" w:hanging="108"/>
              <w:jc w:val="center"/>
              <w:rPr>
                <w:sz w:val="20"/>
              </w:rPr>
            </w:pPr>
            <w:r>
              <w:rPr>
                <w:sz w:val="20"/>
              </w:rPr>
              <w:t xml:space="preserve">        (436)</w:t>
            </w:r>
          </w:p>
        </w:tc>
      </w:tr>
      <w:tr w:rsidR="00A85496" w:rsidRPr="00222E05">
        <w:tc>
          <w:tcPr>
            <w:tcW w:w="540" w:type="dxa"/>
          </w:tcPr>
          <w:p w:rsidR="00A85496" w:rsidRDefault="00A85496" w:rsidP="00C36DBB">
            <w:pPr>
              <w:pStyle w:val="BodyText"/>
              <w:ind w:left="-108" w:right="-450" w:hanging="28"/>
              <w:jc w:val="center"/>
              <w:rPr>
                <w:sz w:val="20"/>
              </w:rPr>
            </w:pPr>
            <w:r>
              <w:rPr>
                <w:sz w:val="20"/>
              </w:rPr>
              <w:t>i</w:t>
            </w:r>
            <w:r w:rsidR="00C36DBB">
              <w:rPr>
                <w:sz w:val="20"/>
              </w:rPr>
              <w:t>v</w:t>
            </w:r>
            <w:r>
              <w:rPr>
                <w:sz w:val="20"/>
              </w:rPr>
              <w:t>)</w:t>
            </w:r>
          </w:p>
        </w:tc>
        <w:tc>
          <w:tcPr>
            <w:tcW w:w="2520" w:type="dxa"/>
            <w:tcBorders>
              <w:left w:val="nil"/>
              <w:right w:val="single" w:sz="4" w:space="0" w:color="auto"/>
            </w:tcBorders>
            <w:shd w:val="clear" w:color="auto" w:fill="auto"/>
          </w:tcPr>
          <w:p w:rsidR="00A85496" w:rsidRPr="00A366C5" w:rsidRDefault="00A85496" w:rsidP="00286C92">
            <w:pPr>
              <w:pStyle w:val="BodyText"/>
              <w:ind w:hanging="18"/>
              <w:jc w:val="left"/>
              <w:rPr>
                <w:sz w:val="20"/>
              </w:rPr>
            </w:pPr>
            <w:r>
              <w:rPr>
                <w:sz w:val="20"/>
              </w:rPr>
              <w:t>Loss arising from flood in Fiji – net of insurance claim</w:t>
            </w:r>
          </w:p>
        </w:tc>
        <w:tc>
          <w:tcPr>
            <w:tcW w:w="1170" w:type="dxa"/>
            <w:tcBorders>
              <w:left w:val="single" w:sz="4" w:space="0" w:color="auto"/>
              <w:right w:val="single" w:sz="4" w:space="0" w:color="auto"/>
            </w:tcBorders>
            <w:shd w:val="clear" w:color="auto" w:fill="auto"/>
          </w:tcPr>
          <w:p w:rsidR="00A85496" w:rsidRPr="006B1AED" w:rsidRDefault="00A85496" w:rsidP="00286C92">
            <w:pPr>
              <w:pStyle w:val="BodyText"/>
              <w:ind w:left="-18" w:right="-18"/>
              <w:jc w:val="center"/>
              <w:rPr>
                <w:sz w:val="20"/>
              </w:rPr>
            </w:pPr>
          </w:p>
          <w:p w:rsidR="00A85496" w:rsidRPr="006B1AED" w:rsidRDefault="00A85496" w:rsidP="00286C92">
            <w:pPr>
              <w:pStyle w:val="BodyText"/>
              <w:ind w:left="-18" w:right="-18"/>
              <w:jc w:val="center"/>
              <w:rPr>
                <w:sz w:val="20"/>
              </w:rPr>
            </w:pPr>
            <w:r w:rsidRPr="006B1AED">
              <w:rPr>
                <w:sz w:val="20"/>
              </w:rPr>
              <w:t xml:space="preserve">       </w:t>
            </w:r>
            <w:r>
              <w:rPr>
                <w:sz w:val="20"/>
              </w:rPr>
              <w:t>-</w:t>
            </w:r>
          </w:p>
        </w:tc>
        <w:tc>
          <w:tcPr>
            <w:tcW w:w="1890" w:type="dxa"/>
            <w:tcBorders>
              <w:left w:val="single" w:sz="4" w:space="0" w:color="auto"/>
              <w:right w:val="single" w:sz="4" w:space="0" w:color="auto"/>
            </w:tcBorders>
            <w:shd w:val="clear" w:color="auto" w:fill="auto"/>
          </w:tcPr>
          <w:p w:rsidR="00A85496" w:rsidRPr="006B1AED" w:rsidRDefault="00A85496" w:rsidP="00286C92">
            <w:pPr>
              <w:pStyle w:val="BodyText"/>
              <w:ind w:left="-108" w:right="-450" w:hanging="180"/>
              <w:jc w:val="center"/>
              <w:rPr>
                <w:sz w:val="20"/>
              </w:rPr>
            </w:pPr>
          </w:p>
          <w:p w:rsidR="00A85496" w:rsidRPr="006B1AED" w:rsidRDefault="00C36DBB" w:rsidP="00286C92">
            <w:pPr>
              <w:pStyle w:val="BodyText"/>
              <w:ind w:left="-108" w:right="-450" w:hanging="180"/>
              <w:jc w:val="center"/>
              <w:rPr>
                <w:sz w:val="20"/>
              </w:rPr>
            </w:pPr>
            <w:r>
              <w:rPr>
                <w:sz w:val="20"/>
              </w:rPr>
              <w:t>306</w:t>
            </w:r>
          </w:p>
        </w:tc>
        <w:tc>
          <w:tcPr>
            <w:tcW w:w="1170" w:type="dxa"/>
            <w:tcBorders>
              <w:left w:val="single" w:sz="4" w:space="0" w:color="auto"/>
              <w:right w:val="single" w:sz="4" w:space="0" w:color="auto"/>
            </w:tcBorders>
            <w:shd w:val="clear" w:color="auto" w:fill="auto"/>
          </w:tcPr>
          <w:p w:rsidR="00A85496" w:rsidRDefault="00A85496" w:rsidP="00286C92">
            <w:pPr>
              <w:pStyle w:val="BodyText"/>
              <w:ind w:right="-108" w:hanging="108"/>
              <w:rPr>
                <w:sz w:val="20"/>
              </w:rPr>
            </w:pPr>
          </w:p>
          <w:p w:rsidR="00A85496" w:rsidRPr="006B1AED" w:rsidRDefault="00A85496" w:rsidP="00286C92">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A85496" w:rsidRDefault="00A85496" w:rsidP="00286C92">
            <w:pPr>
              <w:pStyle w:val="BodyText"/>
              <w:ind w:right="-108" w:hanging="108"/>
              <w:jc w:val="center"/>
              <w:rPr>
                <w:sz w:val="20"/>
              </w:rPr>
            </w:pPr>
          </w:p>
          <w:p w:rsidR="00A85496" w:rsidRPr="00222E05" w:rsidRDefault="00A85496" w:rsidP="00555F73">
            <w:pPr>
              <w:pStyle w:val="BodyText"/>
              <w:ind w:right="-108" w:hanging="108"/>
              <w:jc w:val="center"/>
              <w:rPr>
                <w:sz w:val="20"/>
              </w:rPr>
            </w:pPr>
            <w:r>
              <w:rPr>
                <w:sz w:val="20"/>
              </w:rPr>
              <w:t xml:space="preserve">     (</w:t>
            </w:r>
            <w:r w:rsidR="0046391E">
              <w:rPr>
                <w:sz w:val="20"/>
              </w:rPr>
              <w:t>2</w:t>
            </w:r>
            <w:r>
              <w:rPr>
                <w:sz w:val="20"/>
              </w:rPr>
              <w:t>,</w:t>
            </w:r>
            <w:r w:rsidR="00555F73">
              <w:rPr>
                <w:sz w:val="20"/>
              </w:rPr>
              <w:t>537</w:t>
            </w:r>
            <w:r>
              <w:rPr>
                <w:sz w:val="20"/>
              </w:rPr>
              <w:t>)</w:t>
            </w:r>
          </w:p>
        </w:tc>
      </w:tr>
      <w:tr w:rsidR="0046391E" w:rsidRPr="00222E05">
        <w:tc>
          <w:tcPr>
            <w:tcW w:w="540" w:type="dxa"/>
          </w:tcPr>
          <w:p w:rsidR="0046391E" w:rsidRPr="00A366C5" w:rsidRDefault="0046391E" w:rsidP="00286C92">
            <w:pPr>
              <w:pStyle w:val="BodyText"/>
              <w:ind w:right="-450" w:hanging="1800"/>
              <w:rPr>
                <w:sz w:val="20"/>
              </w:rPr>
            </w:pPr>
          </w:p>
        </w:tc>
        <w:tc>
          <w:tcPr>
            <w:tcW w:w="2520" w:type="dxa"/>
            <w:tcBorders>
              <w:left w:val="nil"/>
              <w:right w:val="single" w:sz="4" w:space="0" w:color="auto"/>
            </w:tcBorders>
            <w:shd w:val="clear" w:color="auto" w:fill="auto"/>
          </w:tcPr>
          <w:p w:rsidR="0046391E" w:rsidRPr="00A366C5" w:rsidRDefault="0046391E" w:rsidP="00286C92">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46391E" w:rsidRPr="006B1AED" w:rsidRDefault="004F02EC" w:rsidP="00F840C4">
            <w:pPr>
              <w:pStyle w:val="BodyText"/>
              <w:ind w:left="-18" w:right="-18"/>
              <w:jc w:val="center"/>
              <w:rPr>
                <w:sz w:val="20"/>
              </w:rPr>
            </w:pPr>
            <w:r>
              <w:rPr>
                <w:sz w:val="20"/>
              </w:rPr>
              <w:t xml:space="preserve">       -</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46391E" w:rsidRPr="00621A7E" w:rsidRDefault="00555F73" w:rsidP="00286C92">
            <w:pPr>
              <w:pStyle w:val="BodyText"/>
              <w:ind w:left="-108" w:right="-450" w:hanging="180"/>
              <w:jc w:val="center"/>
              <w:rPr>
                <w:sz w:val="20"/>
              </w:rPr>
            </w:pPr>
            <w:r>
              <w:rPr>
                <w:sz w:val="20"/>
              </w:rPr>
              <w:t>(</w:t>
            </w:r>
            <w:r w:rsidR="0046391E">
              <w:rPr>
                <w:sz w:val="20"/>
              </w:rPr>
              <w:t>5</w:t>
            </w:r>
            <w:r>
              <w:rPr>
                <w:sz w:val="20"/>
              </w:rPr>
              <w:t>67)</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46391E" w:rsidRPr="006B1AED" w:rsidRDefault="0046391E" w:rsidP="00F840C4">
            <w:pPr>
              <w:pStyle w:val="BodyText"/>
              <w:ind w:left="-18" w:right="-18"/>
              <w:jc w:val="center"/>
              <w:rPr>
                <w:sz w:val="20"/>
              </w:rPr>
            </w:pPr>
            <w:r>
              <w:rPr>
                <w:sz w:val="20"/>
              </w:rPr>
              <w:t>(5,400)</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46391E" w:rsidRPr="00621A7E" w:rsidRDefault="0046391E" w:rsidP="00555F73">
            <w:pPr>
              <w:pStyle w:val="BodyText"/>
              <w:ind w:left="-108" w:right="-450" w:hanging="180"/>
              <w:jc w:val="center"/>
              <w:rPr>
                <w:sz w:val="20"/>
              </w:rPr>
            </w:pPr>
            <w:r>
              <w:rPr>
                <w:sz w:val="20"/>
              </w:rPr>
              <w:t>(1</w:t>
            </w:r>
            <w:r w:rsidR="00555F73">
              <w:rPr>
                <w:sz w:val="20"/>
              </w:rPr>
              <w:t>3</w:t>
            </w:r>
            <w:r>
              <w:rPr>
                <w:sz w:val="20"/>
              </w:rPr>
              <w:t>,</w:t>
            </w:r>
            <w:r w:rsidR="00555F73">
              <w:rPr>
                <w:sz w:val="20"/>
              </w:rPr>
              <w:t>143</w:t>
            </w:r>
            <w:r>
              <w:rPr>
                <w:sz w:val="20"/>
              </w:rPr>
              <w:t>)</w:t>
            </w:r>
          </w:p>
        </w:tc>
      </w:tr>
    </w:tbl>
    <w:p w:rsidR="005B07D6" w:rsidRDefault="00534B4B" w:rsidP="00491580">
      <w:pPr>
        <w:pStyle w:val="BodyText"/>
        <w:ind w:left="720" w:right="-450" w:hanging="1800"/>
        <w:rPr>
          <w:sz w:val="20"/>
        </w:rPr>
      </w:pPr>
      <w:r>
        <w:rPr>
          <w:sz w:val="20"/>
        </w:rPr>
        <w:tab/>
      </w:r>
    </w:p>
    <w:p w:rsidR="00E25B49" w:rsidRDefault="00B546B0" w:rsidP="00E25B49">
      <w:pPr>
        <w:pStyle w:val="BodyText"/>
        <w:ind w:left="687" w:right="-450"/>
        <w:rPr>
          <w:sz w:val="20"/>
        </w:rPr>
      </w:pPr>
      <w:r>
        <w:rPr>
          <w:sz w:val="20"/>
        </w:rPr>
        <w:tab/>
        <w:t xml:space="preserve">       </w:t>
      </w:r>
      <w:r w:rsidR="00E25B49">
        <w:rPr>
          <w:sz w:val="20"/>
        </w:rPr>
        <w:t xml:space="preserve">* </w:t>
      </w:r>
      <w:r w:rsidR="00E25B49" w:rsidRPr="00E25B49">
        <w:rPr>
          <w:sz w:val="20"/>
        </w:rPr>
        <w:t xml:space="preserve">Is deemed a recurring item in </w:t>
      </w:r>
      <w:r w:rsidR="00810807">
        <w:rPr>
          <w:sz w:val="20"/>
        </w:rPr>
        <w:t>current financial</w:t>
      </w:r>
      <w:r w:rsidR="00E25B49" w:rsidRPr="00E25B49">
        <w:rPr>
          <w:sz w:val="20"/>
        </w:rPr>
        <w:t xml:space="preserve"> year.</w:t>
      </w:r>
    </w:p>
    <w:p w:rsidR="00107B2F" w:rsidRDefault="00107B2F" w:rsidP="00E25B49">
      <w:pPr>
        <w:pStyle w:val="BodyText"/>
        <w:ind w:left="687" w:right="-450"/>
        <w:rPr>
          <w:sz w:val="20"/>
        </w:rPr>
      </w:pPr>
    </w:p>
    <w:p w:rsidR="00534B4B" w:rsidRDefault="00E25B49" w:rsidP="00681721">
      <w:pPr>
        <w:pStyle w:val="BodyText"/>
        <w:ind w:left="687" w:right="-450"/>
        <w:rPr>
          <w:sz w:val="20"/>
        </w:rPr>
      </w:pPr>
      <w:r>
        <w:rPr>
          <w:sz w:val="20"/>
        </w:rPr>
        <w:t xml:space="preserve">  </w:t>
      </w:r>
      <w:r w:rsidR="00534B4B">
        <w:rPr>
          <w:sz w:val="20"/>
        </w:rPr>
        <w:t xml:space="preserve">Included in other income </w:t>
      </w:r>
      <w:r w:rsidR="004A0693">
        <w:rPr>
          <w:sz w:val="20"/>
        </w:rPr>
        <w:t>are</w:t>
      </w:r>
      <w:r w:rsidR="00534B4B">
        <w:rPr>
          <w:sz w:val="20"/>
        </w:rPr>
        <w:t xml:space="preserve"> the following non-recurring item</w:t>
      </w:r>
      <w:r w:rsidR="004A0693">
        <w:rPr>
          <w:sz w:val="20"/>
        </w:rPr>
        <w:t>s</w:t>
      </w:r>
      <w:r w:rsidR="00534B4B">
        <w:rPr>
          <w:sz w:val="20"/>
        </w:rPr>
        <w:t>:-</w:t>
      </w:r>
    </w:p>
    <w:p w:rsidR="00534B4B" w:rsidRDefault="00534B4B" w:rsidP="00491580">
      <w:pPr>
        <w:pStyle w:val="BodyText"/>
        <w:ind w:left="720" w:right="-450" w:hanging="1800"/>
        <w:rPr>
          <w:sz w:val="20"/>
        </w:rPr>
      </w:pPr>
      <w:r>
        <w:rPr>
          <w:sz w:val="20"/>
        </w:rPr>
        <w:tab/>
      </w:r>
    </w:p>
    <w:tbl>
      <w:tblPr>
        <w:tblW w:w="9180" w:type="dxa"/>
        <w:tblInd w:w="828" w:type="dxa"/>
        <w:tblLayout w:type="fixed"/>
        <w:tblLook w:val="0000"/>
      </w:tblPr>
      <w:tblGrid>
        <w:gridCol w:w="540"/>
        <w:gridCol w:w="2520"/>
        <w:gridCol w:w="1170"/>
        <w:gridCol w:w="1890"/>
        <w:gridCol w:w="1170"/>
        <w:gridCol w:w="1890"/>
      </w:tblGrid>
      <w:tr w:rsidR="00FA5342" w:rsidTr="0046391E">
        <w:trPr>
          <w:cantSplit/>
        </w:trPr>
        <w:tc>
          <w:tcPr>
            <w:tcW w:w="540" w:type="dxa"/>
          </w:tcPr>
          <w:p w:rsidR="00FA5342" w:rsidRDefault="00FA5342" w:rsidP="00491580">
            <w:pPr>
              <w:pStyle w:val="BodyText"/>
              <w:ind w:right="-450" w:hanging="1800"/>
              <w:rPr>
                <w:sz w:val="20"/>
              </w:rPr>
            </w:pPr>
          </w:p>
        </w:tc>
        <w:tc>
          <w:tcPr>
            <w:tcW w:w="2520" w:type="dxa"/>
          </w:tcPr>
          <w:p w:rsidR="00FA5342" w:rsidRDefault="00FA5342"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FA5342" w:rsidRDefault="00FA5342" w:rsidP="00A12F68">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FA5342" w:rsidRDefault="00FA5342" w:rsidP="00A12F68">
            <w:pPr>
              <w:pStyle w:val="BodyText"/>
              <w:ind w:right="-108" w:hanging="108"/>
              <w:jc w:val="center"/>
              <w:rPr>
                <w:b/>
                <w:sz w:val="18"/>
              </w:rPr>
            </w:pPr>
            <w:r>
              <w:rPr>
                <w:b/>
                <w:sz w:val="18"/>
              </w:rPr>
              <w:t>CUMULATIVE QUARTER</w:t>
            </w:r>
          </w:p>
        </w:tc>
      </w:tr>
      <w:tr w:rsidR="00996F33" w:rsidRPr="00A366C5" w:rsidTr="0046391E">
        <w:tc>
          <w:tcPr>
            <w:tcW w:w="540" w:type="dxa"/>
          </w:tcPr>
          <w:p w:rsidR="00996F33" w:rsidRDefault="00996F33" w:rsidP="00491580">
            <w:pPr>
              <w:pStyle w:val="BodyText"/>
              <w:ind w:left="-108" w:right="-450" w:hanging="1800"/>
              <w:rPr>
                <w:b/>
                <w:sz w:val="20"/>
              </w:rPr>
            </w:pPr>
          </w:p>
        </w:tc>
        <w:tc>
          <w:tcPr>
            <w:tcW w:w="2520" w:type="dxa"/>
          </w:tcPr>
          <w:p w:rsidR="00996F33" w:rsidRDefault="00996F33"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CURRENT</w:t>
            </w:r>
          </w:p>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YEAR</w:t>
            </w:r>
          </w:p>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QUARTER</w:t>
            </w:r>
          </w:p>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3</w:t>
            </w:r>
            <w:r w:rsidR="00555F73">
              <w:rPr>
                <w:b/>
                <w:sz w:val="18"/>
              </w:rPr>
              <w:t>1</w:t>
            </w:r>
            <w:r w:rsidRPr="00A366C5">
              <w:rPr>
                <w:b/>
                <w:sz w:val="18"/>
              </w:rPr>
              <w:t>/</w:t>
            </w:r>
            <w:r w:rsidR="00555F73">
              <w:rPr>
                <w:b/>
                <w:sz w:val="18"/>
              </w:rPr>
              <w:t>12</w:t>
            </w:r>
            <w:r w:rsidRPr="00A366C5">
              <w:rPr>
                <w:b/>
                <w:sz w:val="18"/>
              </w:rPr>
              <w:t>/20</w:t>
            </w:r>
            <w:r w:rsidR="00765799">
              <w:rPr>
                <w:b/>
                <w:sz w:val="18"/>
              </w:rPr>
              <w:t>10</w:t>
            </w:r>
          </w:p>
          <w:p w:rsidR="00996F33" w:rsidRPr="00A366C5" w:rsidRDefault="00996F33" w:rsidP="007C046E">
            <w:pPr>
              <w:pStyle w:val="BodyText"/>
              <w:tabs>
                <w:tab w:val="left" w:pos="360"/>
                <w:tab w:val="left" w:pos="540"/>
                <w:tab w:val="left" w:pos="630"/>
                <w:tab w:val="left" w:pos="1080"/>
              </w:tabs>
              <w:ind w:left="-18" w:right="-1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PRECEDING YEAR</w:t>
            </w:r>
          </w:p>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CORRESPONDING</w:t>
            </w:r>
          </w:p>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QUARTER</w:t>
            </w:r>
          </w:p>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3</w:t>
            </w:r>
            <w:r w:rsidR="00555F73">
              <w:rPr>
                <w:b/>
                <w:sz w:val="18"/>
              </w:rPr>
              <w:t>1</w:t>
            </w:r>
            <w:r w:rsidRPr="00A366C5">
              <w:rPr>
                <w:b/>
                <w:sz w:val="18"/>
              </w:rPr>
              <w:t>/</w:t>
            </w:r>
            <w:r w:rsidR="00555F73">
              <w:rPr>
                <w:b/>
                <w:sz w:val="18"/>
              </w:rPr>
              <w:t>12</w:t>
            </w:r>
            <w:r w:rsidRPr="00A366C5">
              <w:rPr>
                <w:b/>
                <w:sz w:val="18"/>
              </w:rPr>
              <w:t>/200</w:t>
            </w:r>
            <w:r w:rsidR="00765799">
              <w:rPr>
                <w:b/>
                <w:sz w:val="18"/>
              </w:rPr>
              <w:t>9</w:t>
            </w:r>
          </w:p>
          <w:p w:rsidR="00996F33" w:rsidRPr="00A366C5" w:rsidRDefault="00996F33" w:rsidP="007C046E">
            <w:pPr>
              <w:pStyle w:val="BodyText"/>
              <w:tabs>
                <w:tab w:val="left" w:pos="360"/>
                <w:tab w:val="left" w:pos="540"/>
                <w:tab w:val="left" w:pos="630"/>
                <w:tab w:val="left" w:pos="1080"/>
              </w:tabs>
              <w:ind w:left="-108" w:right="-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CURRENT</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YEAR TO DATE</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3</w:t>
            </w:r>
            <w:r w:rsidR="00555F73">
              <w:rPr>
                <w:b/>
                <w:sz w:val="18"/>
              </w:rPr>
              <w:t>1</w:t>
            </w:r>
            <w:r w:rsidRPr="00A366C5">
              <w:rPr>
                <w:b/>
                <w:sz w:val="18"/>
              </w:rPr>
              <w:t>/</w:t>
            </w:r>
            <w:r w:rsidR="00555F73">
              <w:rPr>
                <w:b/>
                <w:sz w:val="18"/>
              </w:rPr>
              <w:t>12</w:t>
            </w:r>
            <w:r>
              <w:rPr>
                <w:b/>
                <w:sz w:val="18"/>
              </w:rPr>
              <w:t>/20</w:t>
            </w:r>
            <w:r w:rsidR="00765799">
              <w:rPr>
                <w:b/>
                <w:sz w:val="18"/>
              </w:rPr>
              <w:t>10</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PRECEDING YEAR</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CORRESPONDING</w:t>
            </w:r>
          </w:p>
          <w:p w:rsidR="00996F33" w:rsidRPr="00A366C5" w:rsidRDefault="00996F33" w:rsidP="007C046E">
            <w:pPr>
              <w:pStyle w:val="BodyText"/>
              <w:tabs>
                <w:tab w:val="left" w:pos="360"/>
                <w:tab w:val="left" w:pos="540"/>
                <w:tab w:val="left" w:pos="630"/>
                <w:tab w:val="left" w:pos="1080"/>
              </w:tabs>
              <w:ind w:right="-108" w:hanging="108"/>
              <w:jc w:val="center"/>
              <w:rPr>
                <w:b/>
                <w:sz w:val="18"/>
              </w:rPr>
            </w:pPr>
            <w:r w:rsidRPr="00A366C5">
              <w:rPr>
                <w:b/>
                <w:sz w:val="18"/>
              </w:rPr>
              <w:t>PERIOD</w:t>
            </w:r>
          </w:p>
          <w:p w:rsidR="00996F33" w:rsidRPr="00A366C5" w:rsidRDefault="00996F33" w:rsidP="007C046E">
            <w:pPr>
              <w:pStyle w:val="BodyText"/>
              <w:tabs>
                <w:tab w:val="left" w:pos="360"/>
                <w:tab w:val="left" w:pos="540"/>
                <w:tab w:val="left" w:pos="702"/>
                <w:tab w:val="left" w:pos="1080"/>
              </w:tabs>
              <w:ind w:right="-108" w:hanging="108"/>
              <w:jc w:val="center"/>
              <w:rPr>
                <w:b/>
                <w:sz w:val="18"/>
              </w:rPr>
            </w:pPr>
            <w:r w:rsidRPr="00A366C5">
              <w:rPr>
                <w:b/>
                <w:sz w:val="18"/>
              </w:rPr>
              <w:t>3</w:t>
            </w:r>
            <w:r w:rsidR="00555F73">
              <w:rPr>
                <w:b/>
                <w:sz w:val="18"/>
              </w:rPr>
              <w:t>1</w:t>
            </w:r>
            <w:r w:rsidRPr="00A366C5">
              <w:rPr>
                <w:b/>
                <w:sz w:val="18"/>
              </w:rPr>
              <w:t>/</w:t>
            </w:r>
            <w:r w:rsidR="00555F73">
              <w:rPr>
                <w:b/>
                <w:sz w:val="18"/>
              </w:rPr>
              <w:t>12</w:t>
            </w:r>
            <w:r w:rsidR="00765799">
              <w:rPr>
                <w:b/>
                <w:sz w:val="18"/>
              </w:rPr>
              <w:t>/2009</w:t>
            </w:r>
          </w:p>
          <w:p w:rsidR="00996F33" w:rsidRPr="00A366C5" w:rsidRDefault="00996F33" w:rsidP="007C046E">
            <w:pPr>
              <w:pStyle w:val="BodyText"/>
              <w:tabs>
                <w:tab w:val="left" w:pos="360"/>
                <w:tab w:val="left" w:pos="540"/>
                <w:tab w:val="left" w:pos="702"/>
                <w:tab w:val="left" w:pos="1080"/>
              </w:tabs>
              <w:ind w:right="-108" w:hanging="108"/>
              <w:jc w:val="center"/>
              <w:rPr>
                <w:b/>
                <w:sz w:val="18"/>
              </w:rPr>
            </w:pPr>
            <w:r w:rsidRPr="00A366C5">
              <w:rPr>
                <w:b/>
                <w:sz w:val="18"/>
              </w:rPr>
              <w:t>RM’000</w:t>
            </w:r>
          </w:p>
        </w:tc>
      </w:tr>
      <w:tr w:rsidR="00DD6A78" w:rsidRPr="00222E05" w:rsidTr="0046391E">
        <w:tc>
          <w:tcPr>
            <w:tcW w:w="540" w:type="dxa"/>
            <w:tcBorders>
              <w:left w:val="nil"/>
            </w:tcBorders>
          </w:tcPr>
          <w:p w:rsidR="00DD6A78" w:rsidRDefault="00DD6A78" w:rsidP="00F840C4">
            <w:pPr>
              <w:pStyle w:val="BodyText"/>
              <w:ind w:left="-108" w:right="-450" w:hanging="28"/>
              <w:jc w:val="center"/>
              <w:rPr>
                <w:sz w:val="20"/>
              </w:rPr>
            </w:pPr>
            <w:proofErr w:type="spellStart"/>
            <w:r>
              <w:rPr>
                <w:sz w:val="20"/>
              </w:rPr>
              <w:t>i</w:t>
            </w:r>
            <w:proofErr w:type="spellEnd"/>
            <w:r>
              <w:rPr>
                <w:sz w:val="20"/>
              </w:rPr>
              <w:t>)</w:t>
            </w:r>
          </w:p>
        </w:tc>
        <w:tc>
          <w:tcPr>
            <w:tcW w:w="2520" w:type="dxa"/>
            <w:tcBorders>
              <w:left w:val="nil"/>
              <w:right w:val="single" w:sz="4" w:space="0" w:color="auto"/>
            </w:tcBorders>
            <w:shd w:val="clear" w:color="auto" w:fill="auto"/>
          </w:tcPr>
          <w:p w:rsidR="00DD6A78" w:rsidRDefault="00DD6A78" w:rsidP="00A12F68">
            <w:pPr>
              <w:pStyle w:val="BodyText"/>
              <w:ind w:left="-18" w:right="-108" w:hanging="18"/>
              <w:jc w:val="left"/>
              <w:rPr>
                <w:sz w:val="20"/>
              </w:rPr>
            </w:pPr>
            <w:r>
              <w:rPr>
                <w:sz w:val="20"/>
              </w:rPr>
              <w:t>Gain on deconsolidation of a subsidiary</w:t>
            </w:r>
          </w:p>
        </w:tc>
        <w:tc>
          <w:tcPr>
            <w:tcW w:w="1170" w:type="dxa"/>
            <w:tcBorders>
              <w:left w:val="single" w:sz="4" w:space="0" w:color="auto"/>
              <w:right w:val="single" w:sz="4" w:space="0" w:color="auto"/>
            </w:tcBorders>
            <w:shd w:val="clear" w:color="auto" w:fill="auto"/>
          </w:tcPr>
          <w:p w:rsidR="00DD6A78" w:rsidRDefault="00DD6A78" w:rsidP="00A12F68">
            <w:pPr>
              <w:pStyle w:val="BodyText"/>
              <w:ind w:right="-108" w:hanging="108"/>
              <w:jc w:val="center"/>
              <w:rPr>
                <w:sz w:val="20"/>
              </w:rPr>
            </w:pPr>
          </w:p>
          <w:p w:rsidR="00DD6A78" w:rsidRDefault="00DD6A78" w:rsidP="00A12F68">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DD6A78" w:rsidRDefault="00DD6A78" w:rsidP="00A12F68">
            <w:pPr>
              <w:pStyle w:val="BodyText"/>
              <w:ind w:right="-108" w:hanging="108"/>
              <w:jc w:val="center"/>
              <w:rPr>
                <w:sz w:val="20"/>
              </w:rPr>
            </w:pPr>
          </w:p>
          <w:p w:rsidR="00DD6A78" w:rsidRPr="004C30C9" w:rsidRDefault="00555F73" w:rsidP="00A12F68">
            <w:pPr>
              <w:pStyle w:val="BodyText"/>
              <w:ind w:right="-108" w:hanging="108"/>
              <w:jc w:val="center"/>
              <w:rPr>
                <w:sz w:val="20"/>
              </w:rPr>
            </w:pPr>
            <w:r>
              <w:rPr>
                <w:sz w:val="20"/>
              </w:rPr>
              <w:t>-</w:t>
            </w:r>
          </w:p>
        </w:tc>
        <w:tc>
          <w:tcPr>
            <w:tcW w:w="1170" w:type="dxa"/>
            <w:tcBorders>
              <w:left w:val="single" w:sz="4" w:space="0" w:color="auto"/>
              <w:right w:val="single" w:sz="4" w:space="0" w:color="auto"/>
            </w:tcBorders>
            <w:shd w:val="clear" w:color="auto" w:fill="auto"/>
          </w:tcPr>
          <w:p w:rsidR="00DD6A78" w:rsidRDefault="00DD6A78" w:rsidP="00286C92">
            <w:pPr>
              <w:pStyle w:val="BodyText"/>
              <w:ind w:right="-108" w:hanging="108"/>
              <w:jc w:val="center"/>
              <w:rPr>
                <w:sz w:val="20"/>
              </w:rPr>
            </w:pPr>
          </w:p>
          <w:p w:rsidR="00DD6A78" w:rsidRDefault="00DD6A78" w:rsidP="00286C92">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DD6A78" w:rsidRDefault="00DD6A78" w:rsidP="00F840C4">
            <w:pPr>
              <w:pStyle w:val="BodyText"/>
              <w:ind w:right="-108" w:hanging="108"/>
              <w:jc w:val="center"/>
              <w:rPr>
                <w:sz w:val="20"/>
              </w:rPr>
            </w:pPr>
          </w:p>
          <w:p w:rsidR="00DD6A78" w:rsidRPr="004C30C9" w:rsidRDefault="00DD6A78" w:rsidP="00F840C4">
            <w:pPr>
              <w:pStyle w:val="BodyText"/>
              <w:ind w:right="-108" w:hanging="108"/>
              <w:jc w:val="center"/>
              <w:rPr>
                <w:sz w:val="20"/>
              </w:rPr>
            </w:pPr>
            <w:r>
              <w:rPr>
                <w:sz w:val="20"/>
              </w:rPr>
              <w:t>4,446</w:t>
            </w:r>
          </w:p>
        </w:tc>
      </w:tr>
      <w:tr w:rsidR="00DD6A78" w:rsidRPr="00222E05" w:rsidTr="0046391E">
        <w:tc>
          <w:tcPr>
            <w:tcW w:w="540" w:type="dxa"/>
            <w:tcBorders>
              <w:left w:val="nil"/>
            </w:tcBorders>
          </w:tcPr>
          <w:p w:rsidR="00DD6A78" w:rsidRDefault="00DD6A78" w:rsidP="00F840C4">
            <w:pPr>
              <w:pStyle w:val="BodyText"/>
              <w:ind w:left="-108" w:right="-450" w:hanging="28"/>
              <w:jc w:val="center"/>
              <w:rPr>
                <w:sz w:val="20"/>
              </w:rPr>
            </w:pPr>
            <w:r>
              <w:rPr>
                <w:sz w:val="20"/>
              </w:rPr>
              <w:t>ii)</w:t>
            </w:r>
          </w:p>
        </w:tc>
        <w:tc>
          <w:tcPr>
            <w:tcW w:w="2520" w:type="dxa"/>
            <w:tcBorders>
              <w:left w:val="nil"/>
              <w:right w:val="single" w:sz="4" w:space="0" w:color="auto"/>
            </w:tcBorders>
            <w:shd w:val="clear" w:color="auto" w:fill="auto"/>
          </w:tcPr>
          <w:p w:rsidR="00DD6A78" w:rsidRDefault="00DD6A78" w:rsidP="00A12F68">
            <w:pPr>
              <w:pStyle w:val="BodyText"/>
              <w:ind w:left="-18" w:right="-108" w:hanging="18"/>
              <w:jc w:val="left"/>
              <w:rPr>
                <w:sz w:val="20"/>
              </w:rPr>
            </w:pPr>
            <w:r>
              <w:rPr>
                <w:sz w:val="20"/>
              </w:rPr>
              <w:t>Gain on disposal of quoted shares outside Malaysia</w:t>
            </w:r>
          </w:p>
        </w:tc>
        <w:tc>
          <w:tcPr>
            <w:tcW w:w="1170" w:type="dxa"/>
            <w:tcBorders>
              <w:left w:val="single" w:sz="4" w:space="0" w:color="auto"/>
              <w:right w:val="single" w:sz="4" w:space="0" w:color="auto"/>
            </w:tcBorders>
            <w:shd w:val="clear" w:color="auto" w:fill="auto"/>
          </w:tcPr>
          <w:p w:rsidR="00DD6A78" w:rsidRDefault="00DD6A78" w:rsidP="00A12F68">
            <w:pPr>
              <w:pStyle w:val="BodyText"/>
              <w:ind w:right="-108" w:hanging="108"/>
              <w:jc w:val="center"/>
              <w:rPr>
                <w:sz w:val="20"/>
              </w:rPr>
            </w:pPr>
          </w:p>
          <w:p w:rsidR="00DD6A78" w:rsidRDefault="00DD6A78" w:rsidP="00A12F68">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DD6A78" w:rsidRDefault="00DD6A78" w:rsidP="00A12F68">
            <w:pPr>
              <w:pStyle w:val="BodyText"/>
              <w:ind w:right="-108" w:hanging="108"/>
              <w:jc w:val="center"/>
              <w:rPr>
                <w:sz w:val="20"/>
              </w:rPr>
            </w:pPr>
          </w:p>
          <w:p w:rsidR="00DD6A78" w:rsidRPr="004C30C9" w:rsidRDefault="00555F73" w:rsidP="00555F73">
            <w:pPr>
              <w:pStyle w:val="BodyText"/>
              <w:ind w:right="-108" w:hanging="108"/>
              <w:jc w:val="center"/>
              <w:rPr>
                <w:sz w:val="20"/>
              </w:rPr>
            </w:pPr>
            <w:r>
              <w:rPr>
                <w:sz w:val="20"/>
              </w:rPr>
              <w:t>-</w:t>
            </w:r>
          </w:p>
        </w:tc>
        <w:tc>
          <w:tcPr>
            <w:tcW w:w="1170" w:type="dxa"/>
            <w:tcBorders>
              <w:left w:val="single" w:sz="4" w:space="0" w:color="auto"/>
              <w:right w:val="single" w:sz="4" w:space="0" w:color="auto"/>
            </w:tcBorders>
            <w:shd w:val="clear" w:color="auto" w:fill="auto"/>
          </w:tcPr>
          <w:p w:rsidR="00DD6A78" w:rsidRDefault="00DD6A78" w:rsidP="00286C92">
            <w:pPr>
              <w:pStyle w:val="BodyText"/>
              <w:ind w:right="-108" w:hanging="108"/>
              <w:jc w:val="center"/>
              <w:rPr>
                <w:sz w:val="20"/>
              </w:rPr>
            </w:pPr>
          </w:p>
          <w:p w:rsidR="00DD6A78" w:rsidRDefault="00DD6A78" w:rsidP="00286C92">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DD6A78" w:rsidRDefault="00DD6A78" w:rsidP="00F840C4">
            <w:pPr>
              <w:pStyle w:val="BodyText"/>
              <w:ind w:right="-108" w:hanging="108"/>
              <w:jc w:val="center"/>
              <w:rPr>
                <w:sz w:val="20"/>
              </w:rPr>
            </w:pPr>
          </w:p>
          <w:p w:rsidR="00DD6A78" w:rsidRPr="004C30C9" w:rsidRDefault="00DD6A78" w:rsidP="008C4B67">
            <w:pPr>
              <w:pStyle w:val="BodyText"/>
              <w:tabs>
                <w:tab w:val="left" w:pos="1271"/>
              </w:tabs>
              <w:ind w:right="-108" w:hanging="108"/>
              <w:jc w:val="center"/>
              <w:rPr>
                <w:sz w:val="20"/>
              </w:rPr>
            </w:pPr>
            <w:r>
              <w:rPr>
                <w:sz w:val="20"/>
              </w:rPr>
              <w:t xml:space="preserve">   600</w:t>
            </w:r>
          </w:p>
        </w:tc>
      </w:tr>
      <w:tr w:rsidR="00DD6A78" w:rsidRPr="00222E05" w:rsidTr="0046391E">
        <w:tc>
          <w:tcPr>
            <w:tcW w:w="540" w:type="dxa"/>
            <w:tcBorders>
              <w:left w:val="nil"/>
            </w:tcBorders>
          </w:tcPr>
          <w:p w:rsidR="00DD6A78" w:rsidRDefault="00DD6A78" w:rsidP="00F840C4">
            <w:pPr>
              <w:pStyle w:val="BodyText"/>
              <w:ind w:left="-108" w:right="-450" w:hanging="28"/>
              <w:jc w:val="center"/>
              <w:rPr>
                <w:sz w:val="20"/>
              </w:rPr>
            </w:pPr>
            <w:r>
              <w:rPr>
                <w:sz w:val="20"/>
              </w:rPr>
              <w:t>iii)</w:t>
            </w:r>
          </w:p>
        </w:tc>
        <w:tc>
          <w:tcPr>
            <w:tcW w:w="2520" w:type="dxa"/>
            <w:tcBorders>
              <w:left w:val="nil"/>
              <w:right w:val="single" w:sz="4" w:space="0" w:color="auto"/>
            </w:tcBorders>
            <w:shd w:val="clear" w:color="auto" w:fill="auto"/>
          </w:tcPr>
          <w:p w:rsidR="00DD6A78" w:rsidRDefault="00DD6A78" w:rsidP="00A12F68">
            <w:pPr>
              <w:pStyle w:val="BodyText"/>
              <w:ind w:left="-18" w:right="-108" w:hanging="18"/>
              <w:jc w:val="left"/>
              <w:rPr>
                <w:sz w:val="20"/>
              </w:rPr>
            </w:pPr>
            <w:r>
              <w:rPr>
                <w:sz w:val="20"/>
              </w:rPr>
              <w:t>Provision for liabilities no longer required *</w:t>
            </w:r>
          </w:p>
        </w:tc>
        <w:tc>
          <w:tcPr>
            <w:tcW w:w="1170" w:type="dxa"/>
            <w:tcBorders>
              <w:left w:val="single" w:sz="4" w:space="0" w:color="auto"/>
              <w:right w:val="single" w:sz="4" w:space="0" w:color="auto"/>
            </w:tcBorders>
            <w:shd w:val="clear" w:color="auto" w:fill="auto"/>
          </w:tcPr>
          <w:p w:rsidR="00DD6A78" w:rsidRDefault="00DD6A78" w:rsidP="00A12F68">
            <w:pPr>
              <w:pStyle w:val="BodyText"/>
              <w:ind w:right="-108" w:hanging="108"/>
              <w:jc w:val="center"/>
              <w:rPr>
                <w:sz w:val="20"/>
              </w:rPr>
            </w:pPr>
          </w:p>
          <w:p w:rsidR="00DD6A78" w:rsidRPr="004C30C9" w:rsidRDefault="00DD6A78" w:rsidP="00A12F68">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DD6A78" w:rsidRPr="004C30C9" w:rsidRDefault="00DD6A78" w:rsidP="00A12F68">
            <w:pPr>
              <w:pStyle w:val="BodyText"/>
              <w:ind w:right="-108" w:hanging="108"/>
              <w:jc w:val="center"/>
              <w:rPr>
                <w:sz w:val="20"/>
              </w:rPr>
            </w:pPr>
          </w:p>
          <w:p w:rsidR="00DD6A78" w:rsidRPr="004C30C9" w:rsidRDefault="00DD6A78" w:rsidP="00A12F68">
            <w:pPr>
              <w:pStyle w:val="BodyText"/>
              <w:ind w:right="-108" w:hanging="108"/>
              <w:jc w:val="center"/>
              <w:rPr>
                <w:sz w:val="20"/>
              </w:rPr>
            </w:pPr>
            <w:r>
              <w:rPr>
                <w:sz w:val="20"/>
              </w:rPr>
              <w:t>-</w:t>
            </w:r>
          </w:p>
        </w:tc>
        <w:tc>
          <w:tcPr>
            <w:tcW w:w="1170" w:type="dxa"/>
            <w:tcBorders>
              <w:left w:val="single" w:sz="4" w:space="0" w:color="auto"/>
              <w:right w:val="single" w:sz="4" w:space="0" w:color="auto"/>
            </w:tcBorders>
            <w:shd w:val="clear" w:color="auto" w:fill="auto"/>
          </w:tcPr>
          <w:p w:rsidR="00DD6A78" w:rsidRDefault="00DD6A78" w:rsidP="00286C92">
            <w:pPr>
              <w:pStyle w:val="BodyText"/>
              <w:ind w:right="-108" w:hanging="108"/>
              <w:jc w:val="center"/>
              <w:rPr>
                <w:sz w:val="20"/>
              </w:rPr>
            </w:pPr>
          </w:p>
          <w:p w:rsidR="00DD6A78" w:rsidRPr="004C30C9" w:rsidRDefault="00DD6A78" w:rsidP="00286C92">
            <w:pPr>
              <w:pStyle w:val="BodyText"/>
              <w:ind w:right="-108" w:hanging="108"/>
              <w:jc w:val="center"/>
              <w:rPr>
                <w:sz w:val="20"/>
              </w:rPr>
            </w:pPr>
            <w:r>
              <w:rPr>
                <w:sz w:val="20"/>
              </w:rPr>
              <w:t>17,011</w:t>
            </w:r>
          </w:p>
        </w:tc>
        <w:tc>
          <w:tcPr>
            <w:tcW w:w="1890" w:type="dxa"/>
            <w:tcBorders>
              <w:left w:val="single" w:sz="4" w:space="0" w:color="auto"/>
              <w:right w:val="single" w:sz="4" w:space="0" w:color="auto"/>
            </w:tcBorders>
            <w:shd w:val="clear" w:color="auto" w:fill="auto"/>
          </w:tcPr>
          <w:p w:rsidR="00DD6A78" w:rsidRPr="004C30C9" w:rsidRDefault="00DD6A78" w:rsidP="00F840C4">
            <w:pPr>
              <w:pStyle w:val="BodyText"/>
              <w:ind w:right="-108" w:hanging="108"/>
              <w:jc w:val="center"/>
              <w:rPr>
                <w:sz w:val="20"/>
              </w:rPr>
            </w:pPr>
          </w:p>
          <w:p w:rsidR="00DD6A78" w:rsidRPr="004C30C9" w:rsidRDefault="00DD6A78" w:rsidP="00F840C4">
            <w:pPr>
              <w:pStyle w:val="BodyText"/>
              <w:ind w:right="-108" w:hanging="108"/>
              <w:jc w:val="center"/>
              <w:rPr>
                <w:sz w:val="20"/>
              </w:rPr>
            </w:pPr>
            <w:r>
              <w:rPr>
                <w:sz w:val="20"/>
              </w:rPr>
              <w:t>-</w:t>
            </w:r>
          </w:p>
        </w:tc>
      </w:tr>
      <w:tr w:rsidR="00555F73" w:rsidRPr="00222E05" w:rsidTr="0046391E">
        <w:tc>
          <w:tcPr>
            <w:tcW w:w="540" w:type="dxa"/>
            <w:tcBorders>
              <w:left w:val="nil"/>
            </w:tcBorders>
          </w:tcPr>
          <w:p w:rsidR="00555F73" w:rsidRDefault="00555F73" w:rsidP="00F840C4">
            <w:pPr>
              <w:pStyle w:val="BodyText"/>
              <w:ind w:left="-108" w:right="-450" w:hanging="28"/>
              <w:jc w:val="center"/>
              <w:rPr>
                <w:sz w:val="20"/>
              </w:rPr>
            </w:pPr>
            <w:r>
              <w:rPr>
                <w:sz w:val="20"/>
              </w:rPr>
              <w:t>iv)</w:t>
            </w:r>
          </w:p>
        </w:tc>
        <w:tc>
          <w:tcPr>
            <w:tcW w:w="2520" w:type="dxa"/>
            <w:tcBorders>
              <w:left w:val="nil"/>
              <w:right w:val="single" w:sz="4" w:space="0" w:color="auto"/>
            </w:tcBorders>
            <w:shd w:val="clear" w:color="auto" w:fill="auto"/>
          </w:tcPr>
          <w:p w:rsidR="00555F73" w:rsidRDefault="00555F73" w:rsidP="00A12F68">
            <w:pPr>
              <w:pStyle w:val="BodyText"/>
              <w:ind w:left="-18" w:right="-108" w:hanging="18"/>
              <w:jc w:val="left"/>
              <w:rPr>
                <w:sz w:val="20"/>
              </w:rPr>
            </w:pPr>
            <w:r>
              <w:rPr>
                <w:sz w:val="20"/>
              </w:rPr>
              <w:t xml:space="preserve">Write back of debts and interest arising from a legal settlement </w:t>
            </w:r>
          </w:p>
        </w:tc>
        <w:tc>
          <w:tcPr>
            <w:tcW w:w="1170" w:type="dxa"/>
            <w:tcBorders>
              <w:left w:val="single" w:sz="4" w:space="0" w:color="auto"/>
              <w:right w:val="single" w:sz="4" w:space="0" w:color="auto"/>
            </w:tcBorders>
            <w:shd w:val="clear" w:color="auto" w:fill="auto"/>
          </w:tcPr>
          <w:p w:rsidR="00555F73" w:rsidRDefault="00555F73" w:rsidP="00A12F68">
            <w:pPr>
              <w:pStyle w:val="BodyText"/>
              <w:ind w:right="-108" w:hanging="108"/>
              <w:jc w:val="center"/>
              <w:rPr>
                <w:sz w:val="20"/>
              </w:rPr>
            </w:pPr>
          </w:p>
          <w:p w:rsidR="00555F73" w:rsidRDefault="00555F73" w:rsidP="00A12F68">
            <w:pPr>
              <w:pStyle w:val="BodyText"/>
              <w:ind w:right="-108" w:hanging="108"/>
              <w:jc w:val="center"/>
              <w:rPr>
                <w:sz w:val="20"/>
              </w:rPr>
            </w:pPr>
          </w:p>
          <w:p w:rsidR="00555F73" w:rsidRDefault="00555F73" w:rsidP="00A12F68">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555F73" w:rsidRDefault="00555F73" w:rsidP="00A12F68">
            <w:pPr>
              <w:pStyle w:val="BodyText"/>
              <w:ind w:right="-108" w:hanging="108"/>
              <w:jc w:val="center"/>
              <w:rPr>
                <w:sz w:val="20"/>
              </w:rPr>
            </w:pPr>
          </w:p>
          <w:p w:rsidR="00555F73" w:rsidRDefault="00555F73" w:rsidP="00A12F68">
            <w:pPr>
              <w:pStyle w:val="BodyText"/>
              <w:ind w:right="-108" w:hanging="108"/>
              <w:jc w:val="center"/>
              <w:rPr>
                <w:sz w:val="20"/>
              </w:rPr>
            </w:pPr>
          </w:p>
          <w:p w:rsidR="00555F73" w:rsidRDefault="00555F73" w:rsidP="00555F73">
            <w:pPr>
              <w:pStyle w:val="BodyText"/>
              <w:ind w:right="-108" w:hanging="108"/>
              <w:rPr>
                <w:sz w:val="20"/>
              </w:rPr>
            </w:pPr>
            <w:r>
              <w:rPr>
                <w:sz w:val="20"/>
              </w:rPr>
              <w:t xml:space="preserve">             61,263</w:t>
            </w:r>
          </w:p>
        </w:tc>
        <w:tc>
          <w:tcPr>
            <w:tcW w:w="1170" w:type="dxa"/>
            <w:tcBorders>
              <w:left w:val="single" w:sz="4" w:space="0" w:color="auto"/>
              <w:right w:val="single" w:sz="4" w:space="0" w:color="auto"/>
            </w:tcBorders>
            <w:shd w:val="clear" w:color="auto" w:fill="auto"/>
          </w:tcPr>
          <w:p w:rsidR="00555F73" w:rsidRDefault="00555F73" w:rsidP="00286C92">
            <w:pPr>
              <w:pStyle w:val="BodyText"/>
              <w:ind w:right="-108" w:hanging="108"/>
              <w:jc w:val="center"/>
              <w:rPr>
                <w:sz w:val="20"/>
              </w:rPr>
            </w:pPr>
          </w:p>
          <w:p w:rsidR="00555F73" w:rsidRDefault="00555F73" w:rsidP="00286C92">
            <w:pPr>
              <w:pStyle w:val="BodyText"/>
              <w:ind w:right="-108" w:hanging="108"/>
              <w:jc w:val="center"/>
              <w:rPr>
                <w:sz w:val="20"/>
              </w:rPr>
            </w:pPr>
          </w:p>
          <w:p w:rsidR="00555F73" w:rsidRDefault="00555F73" w:rsidP="00286C92">
            <w:pPr>
              <w:pStyle w:val="BodyText"/>
              <w:ind w:right="-108" w:hanging="108"/>
              <w:jc w:val="center"/>
              <w:rPr>
                <w:sz w:val="20"/>
              </w:rPr>
            </w:pPr>
            <w:r>
              <w:rPr>
                <w:sz w:val="20"/>
              </w:rPr>
              <w:t>-</w:t>
            </w:r>
          </w:p>
        </w:tc>
        <w:tc>
          <w:tcPr>
            <w:tcW w:w="1890" w:type="dxa"/>
            <w:tcBorders>
              <w:left w:val="single" w:sz="4" w:space="0" w:color="auto"/>
              <w:right w:val="single" w:sz="4" w:space="0" w:color="auto"/>
            </w:tcBorders>
            <w:shd w:val="clear" w:color="auto" w:fill="auto"/>
          </w:tcPr>
          <w:p w:rsidR="00555F73" w:rsidRDefault="00555F73" w:rsidP="00F840C4">
            <w:pPr>
              <w:pStyle w:val="BodyText"/>
              <w:ind w:right="-108" w:hanging="108"/>
              <w:jc w:val="center"/>
              <w:rPr>
                <w:sz w:val="20"/>
              </w:rPr>
            </w:pPr>
          </w:p>
          <w:p w:rsidR="00555F73" w:rsidRDefault="00555F73" w:rsidP="00F840C4">
            <w:pPr>
              <w:pStyle w:val="BodyText"/>
              <w:ind w:right="-108" w:hanging="108"/>
              <w:jc w:val="center"/>
              <w:rPr>
                <w:sz w:val="20"/>
              </w:rPr>
            </w:pPr>
          </w:p>
          <w:p w:rsidR="00555F73" w:rsidRDefault="00555F73" w:rsidP="00F840C4">
            <w:pPr>
              <w:pStyle w:val="BodyText"/>
              <w:ind w:right="-108" w:hanging="108"/>
              <w:jc w:val="center"/>
              <w:rPr>
                <w:sz w:val="20"/>
              </w:rPr>
            </w:pPr>
            <w:r>
              <w:rPr>
                <w:sz w:val="20"/>
              </w:rPr>
              <w:t>61,263</w:t>
            </w:r>
          </w:p>
        </w:tc>
      </w:tr>
      <w:tr w:rsidR="008C4B67" w:rsidRPr="00222E05" w:rsidTr="0046391E">
        <w:tc>
          <w:tcPr>
            <w:tcW w:w="540" w:type="dxa"/>
            <w:tcBorders>
              <w:left w:val="nil"/>
            </w:tcBorders>
          </w:tcPr>
          <w:p w:rsidR="008C4B67" w:rsidRDefault="008C4B67" w:rsidP="00F840C4">
            <w:pPr>
              <w:pStyle w:val="BodyText"/>
              <w:ind w:left="-108" w:right="-450" w:hanging="28"/>
              <w:jc w:val="center"/>
              <w:rPr>
                <w:sz w:val="20"/>
              </w:rPr>
            </w:pPr>
            <w:r>
              <w:rPr>
                <w:sz w:val="20"/>
              </w:rPr>
              <w:t>v)</w:t>
            </w:r>
          </w:p>
        </w:tc>
        <w:tc>
          <w:tcPr>
            <w:tcW w:w="2520" w:type="dxa"/>
            <w:tcBorders>
              <w:left w:val="nil"/>
              <w:right w:val="single" w:sz="4" w:space="0" w:color="auto"/>
            </w:tcBorders>
            <w:shd w:val="clear" w:color="auto" w:fill="auto"/>
          </w:tcPr>
          <w:p w:rsidR="008C4B67" w:rsidRDefault="008C4B67" w:rsidP="00A12F68">
            <w:pPr>
              <w:pStyle w:val="BodyText"/>
              <w:ind w:left="-18" w:right="-108" w:hanging="18"/>
              <w:jc w:val="left"/>
              <w:rPr>
                <w:sz w:val="20"/>
              </w:rPr>
            </w:pPr>
            <w:r>
              <w:rPr>
                <w:sz w:val="20"/>
              </w:rPr>
              <w:t>Net effects of fair value of Property, Plant &amp; Equipment and Investment Properties</w:t>
            </w:r>
          </w:p>
        </w:tc>
        <w:tc>
          <w:tcPr>
            <w:tcW w:w="1170" w:type="dxa"/>
            <w:tcBorders>
              <w:left w:val="single" w:sz="4" w:space="0" w:color="auto"/>
              <w:right w:val="single" w:sz="4" w:space="0" w:color="auto"/>
            </w:tcBorders>
            <w:shd w:val="clear" w:color="auto" w:fill="auto"/>
          </w:tcPr>
          <w:p w:rsidR="008C4B67" w:rsidRDefault="008C4B67" w:rsidP="00A12F68">
            <w:pPr>
              <w:pStyle w:val="BodyText"/>
              <w:ind w:right="-108" w:hanging="108"/>
              <w:jc w:val="center"/>
              <w:rPr>
                <w:sz w:val="20"/>
              </w:rPr>
            </w:pPr>
          </w:p>
          <w:p w:rsidR="008C4B67" w:rsidRDefault="008C4B67" w:rsidP="00A12F68">
            <w:pPr>
              <w:pStyle w:val="BodyText"/>
              <w:ind w:right="-108" w:hanging="108"/>
              <w:jc w:val="center"/>
              <w:rPr>
                <w:sz w:val="20"/>
              </w:rPr>
            </w:pPr>
          </w:p>
          <w:p w:rsidR="008C4B67" w:rsidRDefault="008C4B67" w:rsidP="00A12F68">
            <w:pPr>
              <w:pStyle w:val="BodyText"/>
              <w:ind w:right="-108" w:hanging="108"/>
              <w:jc w:val="center"/>
              <w:rPr>
                <w:sz w:val="20"/>
              </w:rPr>
            </w:pPr>
            <w:r>
              <w:rPr>
                <w:sz w:val="20"/>
              </w:rPr>
              <w:t>22,792</w:t>
            </w:r>
          </w:p>
        </w:tc>
        <w:tc>
          <w:tcPr>
            <w:tcW w:w="1890" w:type="dxa"/>
            <w:tcBorders>
              <w:left w:val="single" w:sz="4" w:space="0" w:color="auto"/>
              <w:right w:val="single" w:sz="4" w:space="0" w:color="auto"/>
            </w:tcBorders>
            <w:shd w:val="clear" w:color="auto" w:fill="auto"/>
          </w:tcPr>
          <w:p w:rsidR="008C4B67" w:rsidRDefault="008C4B67" w:rsidP="00A12F68">
            <w:pPr>
              <w:pStyle w:val="BodyText"/>
              <w:ind w:right="-108" w:hanging="108"/>
              <w:jc w:val="center"/>
              <w:rPr>
                <w:sz w:val="20"/>
              </w:rPr>
            </w:pPr>
          </w:p>
          <w:p w:rsidR="008C4B67" w:rsidRDefault="008C4B67" w:rsidP="00A12F68">
            <w:pPr>
              <w:pStyle w:val="BodyText"/>
              <w:ind w:right="-108" w:hanging="108"/>
              <w:jc w:val="center"/>
              <w:rPr>
                <w:sz w:val="20"/>
              </w:rPr>
            </w:pPr>
          </w:p>
          <w:p w:rsidR="008C4B67" w:rsidRPr="004C30C9" w:rsidRDefault="000475B4" w:rsidP="00A12F68">
            <w:pPr>
              <w:pStyle w:val="BodyText"/>
              <w:ind w:right="-108" w:hanging="108"/>
              <w:jc w:val="center"/>
              <w:rPr>
                <w:sz w:val="20"/>
              </w:rPr>
            </w:pPr>
            <w:r>
              <w:rPr>
                <w:sz w:val="20"/>
              </w:rPr>
              <w:t xml:space="preserve">   </w:t>
            </w:r>
            <w:r w:rsidR="008C4B67">
              <w:rPr>
                <w:sz w:val="20"/>
              </w:rPr>
              <w:t>(3,041)</w:t>
            </w:r>
          </w:p>
        </w:tc>
        <w:tc>
          <w:tcPr>
            <w:tcW w:w="1170" w:type="dxa"/>
            <w:tcBorders>
              <w:left w:val="single" w:sz="4" w:space="0" w:color="auto"/>
              <w:right w:val="single" w:sz="4" w:space="0" w:color="auto"/>
            </w:tcBorders>
            <w:shd w:val="clear" w:color="auto" w:fill="auto"/>
          </w:tcPr>
          <w:p w:rsidR="008C4B67" w:rsidRDefault="008C4B67" w:rsidP="00286C92">
            <w:pPr>
              <w:pStyle w:val="BodyText"/>
              <w:ind w:right="-108" w:hanging="108"/>
              <w:jc w:val="center"/>
              <w:rPr>
                <w:sz w:val="20"/>
              </w:rPr>
            </w:pPr>
          </w:p>
          <w:p w:rsidR="008C4B67" w:rsidRDefault="008C4B67" w:rsidP="00286C92">
            <w:pPr>
              <w:pStyle w:val="BodyText"/>
              <w:ind w:right="-108" w:hanging="108"/>
              <w:jc w:val="center"/>
              <w:rPr>
                <w:sz w:val="20"/>
              </w:rPr>
            </w:pPr>
          </w:p>
          <w:p w:rsidR="008C4B67" w:rsidRDefault="008C4B67" w:rsidP="00286C92">
            <w:pPr>
              <w:pStyle w:val="BodyText"/>
              <w:ind w:right="-108" w:hanging="108"/>
              <w:jc w:val="center"/>
              <w:rPr>
                <w:sz w:val="20"/>
              </w:rPr>
            </w:pPr>
            <w:r>
              <w:rPr>
                <w:sz w:val="20"/>
              </w:rPr>
              <w:t>22,792</w:t>
            </w:r>
          </w:p>
        </w:tc>
        <w:tc>
          <w:tcPr>
            <w:tcW w:w="1890" w:type="dxa"/>
            <w:tcBorders>
              <w:left w:val="single" w:sz="4" w:space="0" w:color="auto"/>
              <w:right w:val="single" w:sz="4" w:space="0" w:color="auto"/>
            </w:tcBorders>
            <w:shd w:val="clear" w:color="auto" w:fill="auto"/>
          </w:tcPr>
          <w:p w:rsidR="008C4B67" w:rsidRDefault="008C4B67" w:rsidP="00F840C4">
            <w:pPr>
              <w:pStyle w:val="BodyText"/>
              <w:ind w:right="-108" w:hanging="108"/>
              <w:jc w:val="center"/>
              <w:rPr>
                <w:sz w:val="20"/>
              </w:rPr>
            </w:pPr>
          </w:p>
          <w:p w:rsidR="008C4B67" w:rsidRDefault="008C4B67" w:rsidP="00F840C4">
            <w:pPr>
              <w:pStyle w:val="BodyText"/>
              <w:ind w:right="-108" w:hanging="108"/>
              <w:jc w:val="center"/>
              <w:rPr>
                <w:sz w:val="20"/>
              </w:rPr>
            </w:pPr>
          </w:p>
          <w:p w:rsidR="008C4B67" w:rsidRPr="004C30C9" w:rsidRDefault="000475B4" w:rsidP="00F840C4">
            <w:pPr>
              <w:pStyle w:val="BodyText"/>
              <w:ind w:right="-108" w:hanging="108"/>
              <w:jc w:val="center"/>
              <w:rPr>
                <w:sz w:val="20"/>
              </w:rPr>
            </w:pPr>
            <w:r>
              <w:rPr>
                <w:sz w:val="20"/>
              </w:rPr>
              <w:t xml:space="preserve">   </w:t>
            </w:r>
            <w:r w:rsidR="008C4B67">
              <w:rPr>
                <w:sz w:val="20"/>
              </w:rPr>
              <w:t>(3,041)</w:t>
            </w:r>
          </w:p>
        </w:tc>
      </w:tr>
      <w:tr w:rsidR="00DD6A78" w:rsidRPr="00222E05" w:rsidTr="0046391E">
        <w:tc>
          <w:tcPr>
            <w:tcW w:w="540" w:type="dxa"/>
            <w:tcBorders>
              <w:left w:val="nil"/>
            </w:tcBorders>
          </w:tcPr>
          <w:p w:rsidR="00DD6A78" w:rsidRPr="00A366C5" w:rsidRDefault="00DD6A78" w:rsidP="00491580">
            <w:pPr>
              <w:pStyle w:val="BodyText"/>
              <w:ind w:right="-450" w:hanging="1800"/>
              <w:rPr>
                <w:sz w:val="20"/>
              </w:rPr>
            </w:pPr>
          </w:p>
        </w:tc>
        <w:tc>
          <w:tcPr>
            <w:tcW w:w="2520" w:type="dxa"/>
            <w:tcBorders>
              <w:left w:val="nil"/>
              <w:right w:val="single" w:sz="4" w:space="0" w:color="auto"/>
            </w:tcBorders>
            <w:shd w:val="clear" w:color="auto" w:fill="auto"/>
          </w:tcPr>
          <w:p w:rsidR="00DD6A78" w:rsidRPr="00A366C5" w:rsidRDefault="00DD6A78"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D6A78" w:rsidRPr="0065450F" w:rsidRDefault="008C4B67" w:rsidP="00A12F68">
            <w:pPr>
              <w:pStyle w:val="BodyText"/>
              <w:ind w:right="-108" w:hanging="108"/>
              <w:jc w:val="center"/>
              <w:rPr>
                <w:sz w:val="20"/>
              </w:rPr>
            </w:pPr>
            <w:r>
              <w:rPr>
                <w:sz w:val="20"/>
              </w:rPr>
              <w:t>22,792</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D6A78" w:rsidRPr="0065450F" w:rsidRDefault="00555F73" w:rsidP="00555F73">
            <w:pPr>
              <w:pStyle w:val="BodyText"/>
              <w:ind w:right="-108" w:hanging="108"/>
              <w:rPr>
                <w:sz w:val="20"/>
              </w:rPr>
            </w:pPr>
            <w:r>
              <w:rPr>
                <w:sz w:val="20"/>
              </w:rPr>
              <w:t xml:space="preserve">             58,222</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D6A78" w:rsidRPr="0065450F" w:rsidRDefault="008C4B67" w:rsidP="00A12F68">
            <w:pPr>
              <w:pStyle w:val="BodyText"/>
              <w:ind w:right="-108" w:hanging="108"/>
              <w:jc w:val="center"/>
              <w:rPr>
                <w:sz w:val="20"/>
              </w:rPr>
            </w:pPr>
            <w:r>
              <w:rPr>
                <w:sz w:val="20"/>
              </w:rPr>
              <w:t>39,803</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D6A78" w:rsidRPr="0065450F" w:rsidRDefault="00E720C0" w:rsidP="00E720C0">
            <w:pPr>
              <w:pStyle w:val="BodyText"/>
              <w:ind w:right="-108" w:hanging="108"/>
              <w:rPr>
                <w:sz w:val="20"/>
              </w:rPr>
            </w:pPr>
            <w:r>
              <w:rPr>
                <w:sz w:val="20"/>
              </w:rPr>
              <w:t xml:space="preserve">             63,268</w:t>
            </w:r>
          </w:p>
        </w:tc>
      </w:tr>
      <w:tr w:rsidR="00FA5342" w:rsidRPr="00A366C5" w:rsidTr="0046391E">
        <w:tc>
          <w:tcPr>
            <w:tcW w:w="540" w:type="dxa"/>
          </w:tcPr>
          <w:p w:rsidR="00FA5342" w:rsidRPr="00A366C5" w:rsidRDefault="00FA5342" w:rsidP="00491580">
            <w:pPr>
              <w:pStyle w:val="BodyText"/>
              <w:ind w:right="-450" w:hanging="1800"/>
              <w:rPr>
                <w:sz w:val="20"/>
              </w:rPr>
            </w:pPr>
          </w:p>
        </w:tc>
        <w:tc>
          <w:tcPr>
            <w:tcW w:w="2520" w:type="dxa"/>
          </w:tcPr>
          <w:p w:rsidR="00FA5342" w:rsidRPr="00A366C5" w:rsidRDefault="00FA5342" w:rsidP="00491580">
            <w:pPr>
              <w:pStyle w:val="BodyText"/>
              <w:ind w:right="-450" w:hanging="1800"/>
              <w:rPr>
                <w:sz w:val="20"/>
              </w:rPr>
            </w:pPr>
          </w:p>
        </w:tc>
        <w:tc>
          <w:tcPr>
            <w:tcW w:w="1170" w:type="dxa"/>
            <w:tcBorders>
              <w:top w:val="single" w:sz="12" w:space="0" w:color="auto"/>
            </w:tcBorders>
          </w:tcPr>
          <w:p w:rsidR="00FA5342" w:rsidRPr="0065450F" w:rsidRDefault="00FA5342" w:rsidP="00A12F68">
            <w:pPr>
              <w:pStyle w:val="BodyText"/>
              <w:ind w:right="-108" w:hanging="108"/>
              <w:jc w:val="center"/>
              <w:rPr>
                <w:sz w:val="20"/>
              </w:rPr>
            </w:pPr>
          </w:p>
        </w:tc>
        <w:tc>
          <w:tcPr>
            <w:tcW w:w="1890" w:type="dxa"/>
            <w:tcBorders>
              <w:top w:val="single" w:sz="12" w:space="0" w:color="auto"/>
            </w:tcBorders>
          </w:tcPr>
          <w:p w:rsidR="00FA5342" w:rsidRPr="0065450F" w:rsidRDefault="00FA5342" w:rsidP="00491580">
            <w:pPr>
              <w:pStyle w:val="BodyText"/>
              <w:ind w:right="-450" w:hanging="1800"/>
              <w:jc w:val="center"/>
              <w:rPr>
                <w:sz w:val="20"/>
              </w:rPr>
            </w:pPr>
          </w:p>
        </w:tc>
        <w:tc>
          <w:tcPr>
            <w:tcW w:w="1170" w:type="dxa"/>
            <w:tcBorders>
              <w:top w:val="single" w:sz="12" w:space="0" w:color="auto"/>
            </w:tcBorders>
          </w:tcPr>
          <w:p w:rsidR="00FA5342" w:rsidRPr="0065450F" w:rsidRDefault="00FA5342" w:rsidP="00A12F68">
            <w:pPr>
              <w:pStyle w:val="BodyText"/>
              <w:ind w:right="-108" w:hanging="1800"/>
              <w:jc w:val="center"/>
              <w:rPr>
                <w:sz w:val="20"/>
              </w:rPr>
            </w:pPr>
          </w:p>
        </w:tc>
        <w:tc>
          <w:tcPr>
            <w:tcW w:w="1890" w:type="dxa"/>
            <w:tcBorders>
              <w:top w:val="single" w:sz="12" w:space="0" w:color="auto"/>
            </w:tcBorders>
          </w:tcPr>
          <w:p w:rsidR="00FA5342" w:rsidRPr="0065450F" w:rsidRDefault="00FA5342" w:rsidP="00A12F68">
            <w:pPr>
              <w:pStyle w:val="BodyText"/>
              <w:ind w:right="-108" w:hanging="108"/>
              <w:rPr>
                <w:sz w:val="20"/>
              </w:rPr>
            </w:pPr>
          </w:p>
        </w:tc>
      </w:tr>
      <w:tr w:rsidR="004A0693" w:rsidRPr="00A366C5" w:rsidTr="0046391E">
        <w:tc>
          <w:tcPr>
            <w:tcW w:w="3060" w:type="dxa"/>
            <w:gridSpan w:val="2"/>
          </w:tcPr>
          <w:p w:rsidR="004A0693" w:rsidRPr="00A366C5" w:rsidRDefault="004A0693" w:rsidP="00FA5342">
            <w:pPr>
              <w:pStyle w:val="BodyText"/>
              <w:ind w:right="-450"/>
              <w:rPr>
                <w:sz w:val="20"/>
              </w:rPr>
            </w:pPr>
            <w:r w:rsidRPr="00735B25">
              <w:rPr>
                <w:sz w:val="20"/>
              </w:rPr>
              <w:t>Net non-recurring items</w:t>
            </w:r>
          </w:p>
        </w:tc>
        <w:tc>
          <w:tcPr>
            <w:tcW w:w="1170" w:type="dxa"/>
            <w:tcBorders>
              <w:bottom w:val="single" w:sz="12" w:space="0" w:color="auto"/>
            </w:tcBorders>
          </w:tcPr>
          <w:p w:rsidR="004A0693" w:rsidRPr="0065450F" w:rsidRDefault="00C36DBB" w:rsidP="00C36DBB">
            <w:pPr>
              <w:pStyle w:val="BodyText"/>
              <w:ind w:right="-108" w:hanging="108"/>
              <w:jc w:val="center"/>
              <w:rPr>
                <w:sz w:val="20"/>
              </w:rPr>
            </w:pPr>
            <w:r>
              <w:rPr>
                <w:sz w:val="20"/>
              </w:rPr>
              <w:t>22</w:t>
            </w:r>
            <w:r w:rsidR="008C4B67">
              <w:rPr>
                <w:sz w:val="20"/>
              </w:rPr>
              <w:t>,</w:t>
            </w:r>
            <w:r>
              <w:rPr>
                <w:sz w:val="20"/>
              </w:rPr>
              <w:t>792</w:t>
            </w:r>
          </w:p>
        </w:tc>
        <w:tc>
          <w:tcPr>
            <w:tcW w:w="1890" w:type="dxa"/>
            <w:tcBorders>
              <w:bottom w:val="single" w:sz="12" w:space="0" w:color="auto"/>
            </w:tcBorders>
          </w:tcPr>
          <w:p w:rsidR="004A0693" w:rsidRPr="0065450F" w:rsidRDefault="00555F73" w:rsidP="00555F73">
            <w:pPr>
              <w:pStyle w:val="BodyText"/>
              <w:tabs>
                <w:tab w:val="left" w:pos="679"/>
              </w:tabs>
              <w:ind w:right="-108" w:hanging="108"/>
              <w:rPr>
                <w:sz w:val="20"/>
              </w:rPr>
            </w:pPr>
            <w:r>
              <w:rPr>
                <w:sz w:val="20"/>
              </w:rPr>
              <w:t xml:space="preserve">             57,655</w:t>
            </w:r>
          </w:p>
        </w:tc>
        <w:tc>
          <w:tcPr>
            <w:tcW w:w="1170" w:type="dxa"/>
            <w:tcBorders>
              <w:bottom w:val="single" w:sz="12" w:space="0" w:color="auto"/>
            </w:tcBorders>
          </w:tcPr>
          <w:p w:rsidR="004A0693" w:rsidRPr="0065450F" w:rsidRDefault="008C4B67" w:rsidP="00A12F68">
            <w:pPr>
              <w:pStyle w:val="BodyText"/>
              <w:ind w:right="-108" w:hanging="108"/>
              <w:jc w:val="center"/>
              <w:rPr>
                <w:sz w:val="20"/>
              </w:rPr>
            </w:pPr>
            <w:r>
              <w:rPr>
                <w:sz w:val="20"/>
              </w:rPr>
              <w:t>34,403</w:t>
            </w:r>
          </w:p>
        </w:tc>
        <w:tc>
          <w:tcPr>
            <w:tcW w:w="1890" w:type="dxa"/>
            <w:tcBorders>
              <w:bottom w:val="single" w:sz="12" w:space="0" w:color="auto"/>
            </w:tcBorders>
          </w:tcPr>
          <w:p w:rsidR="004A0693" w:rsidRPr="0065450F" w:rsidRDefault="00E720C0" w:rsidP="00E75FE1">
            <w:pPr>
              <w:pStyle w:val="BodyText"/>
              <w:tabs>
                <w:tab w:val="left" w:pos="888"/>
                <w:tab w:val="left" w:pos="1453"/>
              </w:tabs>
              <w:ind w:right="-108" w:hanging="108"/>
              <w:jc w:val="center"/>
              <w:rPr>
                <w:sz w:val="20"/>
              </w:rPr>
            </w:pPr>
            <w:r>
              <w:rPr>
                <w:sz w:val="20"/>
              </w:rPr>
              <w:t>50,125</w:t>
            </w:r>
          </w:p>
        </w:tc>
      </w:tr>
    </w:tbl>
    <w:p w:rsidR="00534B4B" w:rsidRDefault="00534B4B" w:rsidP="00491580">
      <w:pPr>
        <w:pStyle w:val="BodyText"/>
        <w:ind w:left="720" w:right="-450" w:hanging="1800"/>
        <w:rPr>
          <w:sz w:val="20"/>
        </w:rPr>
      </w:pPr>
    </w:p>
    <w:p w:rsidR="00A64DFD" w:rsidRDefault="00BF2F5C" w:rsidP="00F6103A">
      <w:pPr>
        <w:pStyle w:val="BodyTextIndent"/>
        <w:ind w:right="-450" w:hanging="1800"/>
        <w:rPr>
          <w:sz w:val="20"/>
        </w:rPr>
      </w:pPr>
      <w:r>
        <w:rPr>
          <w:sz w:val="20"/>
        </w:rPr>
        <w:t xml:space="preserve">   </w:t>
      </w:r>
      <w:r>
        <w:rPr>
          <w:sz w:val="20"/>
        </w:rPr>
        <w:tab/>
        <w:t xml:space="preserve">      </w:t>
      </w:r>
      <w:r w:rsidR="00F6103A">
        <w:rPr>
          <w:sz w:val="20"/>
        </w:rPr>
        <w:t>*</w:t>
      </w:r>
      <w:r>
        <w:rPr>
          <w:sz w:val="20"/>
        </w:rPr>
        <w:t xml:space="preserve">   </w:t>
      </w:r>
      <w:r w:rsidR="00C47160">
        <w:rPr>
          <w:sz w:val="20"/>
        </w:rPr>
        <w:t>Consequent to the r</w:t>
      </w:r>
      <w:r w:rsidR="00A64DFD" w:rsidRPr="00A64DFD">
        <w:rPr>
          <w:sz w:val="20"/>
        </w:rPr>
        <w:t xml:space="preserve">esolution of litigation </w:t>
      </w:r>
      <w:r w:rsidR="00C47160">
        <w:rPr>
          <w:sz w:val="20"/>
        </w:rPr>
        <w:t xml:space="preserve">between MBf Holdings </w:t>
      </w:r>
      <w:proofErr w:type="spellStart"/>
      <w:r w:rsidR="00C47160">
        <w:rPr>
          <w:sz w:val="20"/>
        </w:rPr>
        <w:t>Berhad</w:t>
      </w:r>
      <w:proofErr w:type="spellEnd"/>
      <w:r w:rsidR="00C47160">
        <w:rPr>
          <w:sz w:val="20"/>
        </w:rPr>
        <w:t xml:space="preserve"> and</w:t>
      </w:r>
      <w:r w:rsidR="00A64DFD" w:rsidRPr="00A64DFD">
        <w:rPr>
          <w:sz w:val="20"/>
        </w:rPr>
        <w:t xml:space="preserve"> </w:t>
      </w:r>
      <w:proofErr w:type="spellStart"/>
      <w:r w:rsidR="00A64DFD" w:rsidRPr="00A64DFD">
        <w:rPr>
          <w:sz w:val="20"/>
        </w:rPr>
        <w:t>AmBank</w:t>
      </w:r>
      <w:proofErr w:type="spellEnd"/>
      <w:r w:rsidR="00A64DFD" w:rsidRPr="00A64DFD">
        <w:rPr>
          <w:sz w:val="20"/>
        </w:rPr>
        <w:t xml:space="preserve"> (M) </w:t>
      </w:r>
      <w:proofErr w:type="spellStart"/>
      <w:r w:rsidR="00A64DFD" w:rsidRPr="00A64DFD">
        <w:rPr>
          <w:sz w:val="20"/>
        </w:rPr>
        <w:t>Berhad</w:t>
      </w:r>
      <w:proofErr w:type="spellEnd"/>
      <w:r w:rsidR="00B546B0">
        <w:rPr>
          <w:sz w:val="20"/>
        </w:rPr>
        <w:t>.</w:t>
      </w:r>
    </w:p>
    <w:p w:rsidR="00EF6D56" w:rsidRDefault="00EF6D56" w:rsidP="00F6103A">
      <w:pPr>
        <w:pStyle w:val="BodyTextIndent"/>
        <w:ind w:right="-450" w:hanging="1800"/>
        <w:rPr>
          <w:sz w:val="20"/>
        </w:rPr>
      </w:pPr>
    </w:p>
    <w:p w:rsidR="0059386B" w:rsidRDefault="0059386B" w:rsidP="00FA5342">
      <w:pPr>
        <w:pStyle w:val="BodyText"/>
        <w:ind w:left="720" w:right="-450" w:hanging="720"/>
        <w:rPr>
          <w:b/>
          <w:sz w:val="20"/>
        </w:rPr>
      </w:pPr>
      <w:r>
        <w:rPr>
          <w:sz w:val="20"/>
        </w:rPr>
        <w:t>A</w:t>
      </w:r>
      <w:r w:rsidR="00276675">
        <w:rPr>
          <w:sz w:val="20"/>
        </w:rPr>
        <w:t>5</w:t>
      </w:r>
      <w:r>
        <w:rPr>
          <w:b/>
          <w:sz w:val="20"/>
        </w:rPr>
        <w:tab/>
        <w:t>Changes in estimates</w:t>
      </w:r>
    </w:p>
    <w:p w:rsidR="0059386B" w:rsidRDefault="0059386B" w:rsidP="00491580">
      <w:pPr>
        <w:pStyle w:val="BodyText"/>
        <w:ind w:left="720" w:right="-450" w:hanging="1800"/>
        <w:rPr>
          <w:b/>
          <w:sz w:val="20"/>
        </w:rPr>
      </w:pPr>
    </w:p>
    <w:p w:rsidR="0059386B" w:rsidRDefault="0059386B" w:rsidP="00491580">
      <w:pPr>
        <w:pStyle w:val="BodyText"/>
        <w:ind w:left="720" w:right="-450" w:hanging="1800"/>
        <w:rPr>
          <w:sz w:val="20"/>
        </w:rPr>
      </w:pPr>
      <w:r>
        <w:rPr>
          <w:sz w:val="20"/>
        </w:rPr>
        <w:tab/>
        <w:t xml:space="preserve">There were no changes in estimates that had a material effect on the </w:t>
      </w:r>
      <w:r w:rsidR="00F512D5">
        <w:rPr>
          <w:sz w:val="20"/>
        </w:rPr>
        <w:t>results of the quarter under review.</w:t>
      </w:r>
    </w:p>
    <w:p w:rsidR="00C519DD" w:rsidRDefault="00C519DD" w:rsidP="00491580">
      <w:pPr>
        <w:pStyle w:val="BodyText"/>
        <w:ind w:left="720" w:right="-450" w:hanging="1800"/>
        <w:rPr>
          <w:sz w:val="20"/>
        </w:rPr>
      </w:pPr>
    </w:p>
    <w:p w:rsidR="005C02D7" w:rsidRDefault="005C02D7" w:rsidP="00491580">
      <w:pPr>
        <w:pStyle w:val="BodyText"/>
        <w:ind w:left="720" w:right="-450" w:hanging="1800"/>
        <w:rPr>
          <w:sz w:val="20"/>
        </w:rPr>
      </w:pPr>
    </w:p>
    <w:p w:rsidR="0059386B" w:rsidRDefault="00276675" w:rsidP="00FA5342">
      <w:pPr>
        <w:pStyle w:val="BodyText"/>
        <w:ind w:left="720" w:right="-450" w:hanging="720"/>
        <w:rPr>
          <w:b/>
          <w:sz w:val="20"/>
        </w:rPr>
      </w:pPr>
      <w:r>
        <w:rPr>
          <w:sz w:val="20"/>
        </w:rPr>
        <w:t>A6</w:t>
      </w:r>
      <w:r w:rsidR="0059386B">
        <w:rPr>
          <w:sz w:val="20"/>
        </w:rPr>
        <w:tab/>
      </w:r>
      <w:r w:rsidR="0059386B">
        <w:rPr>
          <w:b/>
          <w:sz w:val="20"/>
        </w:rPr>
        <w:t>Pre-acquisition profits</w:t>
      </w:r>
    </w:p>
    <w:p w:rsidR="0059386B" w:rsidRDefault="0059386B" w:rsidP="00FA5342">
      <w:pPr>
        <w:pStyle w:val="BodyText"/>
        <w:ind w:left="720" w:right="-450" w:hanging="720"/>
        <w:rPr>
          <w:sz w:val="20"/>
        </w:rPr>
      </w:pPr>
    </w:p>
    <w:p w:rsidR="0059386B" w:rsidRDefault="0059386B" w:rsidP="00FA5342">
      <w:pPr>
        <w:pStyle w:val="BodyText"/>
        <w:ind w:left="720" w:right="-450" w:hanging="720"/>
        <w:rPr>
          <w:sz w:val="20"/>
        </w:rPr>
      </w:pPr>
      <w:r>
        <w:rPr>
          <w:sz w:val="20"/>
        </w:rPr>
        <w:tab/>
      </w:r>
      <w:r w:rsidR="00187AC9">
        <w:rPr>
          <w:sz w:val="20"/>
        </w:rPr>
        <w:t>The above results did not comprise any</w:t>
      </w:r>
      <w:r>
        <w:rPr>
          <w:sz w:val="20"/>
        </w:rPr>
        <w:t xml:space="preserve"> pre-acquisition profit.</w:t>
      </w:r>
    </w:p>
    <w:p w:rsidR="00E33B43" w:rsidRDefault="00E33B43" w:rsidP="00FA5342">
      <w:pPr>
        <w:pStyle w:val="BodyText"/>
        <w:ind w:left="720" w:right="-450" w:hanging="720"/>
        <w:rPr>
          <w:sz w:val="20"/>
        </w:rPr>
      </w:pPr>
    </w:p>
    <w:p w:rsidR="00E33B43" w:rsidRDefault="00E33B43" w:rsidP="00FA5342">
      <w:pPr>
        <w:pStyle w:val="BodyText"/>
        <w:ind w:left="720" w:right="-450" w:hanging="720"/>
        <w:rPr>
          <w:sz w:val="20"/>
        </w:rPr>
      </w:pPr>
    </w:p>
    <w:p w:rsidR="0059386B" w:rsidRDefault="0059386B" w:rsidP="00FA5342">
      <w:pPr>
        <w:pStyle w:val="BodyText"/>
        <w:ind w:left="720" w:right="-450" w:hanging="720"/>
        <w:rPr>
          <w:b/>
          <w:sz w:val="20"/>
        </w:rPr>
      </w:pPr>
      <w:r>
        <w:rPr>
          <w:sz w:val="20"/>
        </w:rPr>
        <w:t>A</w:t>
      </w:r>
      <w:r w:rsidR="00276675">
        <w:rPr>
          <w:sz w:val="20"/>
        </w:rPr>
        <w:t>7</w:t>
      </w:r>
      <w:r>
        <w:rPr>
          <w:sz w:val="20"/>
        </w:rPr>
        <w:tab/>
      </w:r>
      <w:r>
        <w:rPr>
          <w:b/>
          <w:sz w:val="20"/>
        </w:rPr>
        <w:t>Dividends</w:t>
      </w:r>
      <w:r w:rsidR="0003680D">
        <w:rPr>
          <w:b/>
          <w:sz w:val="20"/>
        </w:rPr>
        <w:t xml:space="preserve"> paid</w:t>
      </w:r>
    </w:p>
    <w:p w:rsidR="0059386B" w:rsidRDefault="0059386B" w:rsidP="00FA5342">
      <w:pPr>
        <w:pStyle w:val="BodyText"/>
        <w:ind w:left="720" w:right="-450" w:hanging="720"/>
        <w:rPr>
          <w:sz w:val="20"/>
        </w:rPr>
      </w:pPr>
    </w:p>
    <w:p w:rsidR="00E40AE1" w:rsidRPr="00574BA1" w:rsidRDefault="00C51C04" w:rsidP="00E40AE1">
      <w:pPr>
        <w:ind w:left="720"/>
        <w:jc w:val="both"/>
      </w:pPr>
      <w:r>
        <w:t xml:space="preserve">The </w:t>
      </w:r>
      <w:r w:rsidR="00E40AE1" w:rsidRPr="00E40AE1">
        <w:t>Company had on 28 September 2010 paid an interim dividend of RM4.01 million for the financial year end</w:t>
      </w:r>
      <w:r w:rsidR="00C03997">
        <w:t>ed</w:t>
      </w:r>
      <w:r w:rsidR="00E40AE1" w:rsidRPr="00E40AE1">
        <w:t xml:space="preserve"> 31 December 2010. The said dividend was </w:t>
      </w:r>
      <w:r w:rsidR="00C03997">
        <w:t>at</w:t>
      </w:r>
      <w:r w:rsidR="00E40AE1" w:rsidRPr="00E40AE1">
        <w:t xml:space="preserve"> 5 </w:t>
      </w:r>
      <w:proofErr w:type="spellStart"/>
      <w:r w:rsidR="00E40AE1" w:rsidRPr="00E40AE1">
        <w:t>sen</w:t>
      </w:r>
      <w:proofErr w:type="spellEnd"/>
      <w:r w:rsidR="00E40AE1" w:rsidRPr="00E40AE1">
        <w:t xml:space="preserve"> per share less taxation of 25% with the substantial shareholders</w:t>
      </w:r>
      <w:r w:rsidR="00C03997">
        <w:t xml:space="preserve"> having</w:t>
      </w:r>
      <w:r w:rsidR="00E40AE1" w:rsidRPr="00E40AE1">
        <w:t xml:space="preserve"> waiv</w:t>
      </w:r>
      <w:r w:rsidR="00C03997">
        <w:t>ed</w:t>
      </w:r>
      <w:r w:rsidR="00E40AE1" w:rsidRPr="00E40AE1">
        <w:t xml:space="preserve"> their entitlements. The substantial shareholders collectively own 462,996,991 MBfH shares representing 81.22% of the issued and paid up share capital in the Company.</w:t>
      </w:r>
    </w:p>
    <w:p w:rsidR="00E40AE1" w:rsidRPr="00574BA1" w:rsidRDefault="00E40AE1" w:rsidP="00E40AE1">
      <w:pPr>
        <w:jc w:val="both"/>
      </w:pPr>
    </w:p>
    <w:p w:rsidR="00765742" w:rsidRDefault="00574BA1" w:rsidP="00E40AE1">
      <w:pPr>
        <w:jc w:val="both"/>
      </w:pPr>
      <w:r>
        <w:tab/>
      </w:r>
    </w:p>
    <w:p w:rsidR="00A65647" w:rsidRDefault="00A65647" w:rsidP="00FA5342">
      <w:pPr>
        <w:pStyle w:val="BodyText"/>
        <w:ind w:left="720" w:right="-450" w:hanging="720"/>
        <w:rPr>
          <w:b/>
          <w:sz w:val="20"/>
        </w:rPr>
      </w:pPr>
      <w:r>
        <w:rPr>
          <w:sz w:val="20"/>
        </w:rPr>
        <w:t>A8</w:t>
      </w:r>
      <w:r>
        <w:rPr>
          <w:sz w:val="20"/>
        </w:rPr>
        <w:tab/>
      </w:r>
      <w:r>
        <w:rPr>
          <w:b/>
          <w:sz w:val="20"/>
        </w:rPr>
        <w:t>Debt and equity securities</w:t>
      </w:r>
    </w:p>
    <w:p w:rsidR="00A65647" w:rsidRDefault="00A65647" w:rsidP="00491580">
      <w:pPr>
        <w:pStyle w:val="BodyText"/>
        <w:ind w:left="720" w:right="-450" w:hanging="1800"/>
        <w:rPr>
          <w:b/>
          <w:sz w:val="20"/>
        </w:rPr>
      </w:pPr>
    </w:p>
    <w:p w:rsidR="002661E6" w:rsidRDefault="002661E6" w:rsidP="002661E6">
      <w:pPr>
        <w:ind w:left="720"/>
        <w:jc w:val="both"/>
        <w:rPr>
          <w:snapToGrid w:val="0"/>
          <w:color w:val="000000"/>
        </w:rPr>
      </w:pPr>
      <w:r>
        <w:t>There were no issuances, cancellations, repurchases, resale or repayments of debt and equity securities during the quarter under review.</w:t>
      </w:r>
    </w:p>
    <w:p w:rsidR="00F42946" w:rsidRDefault="00F42946" w:rsidP="00491580">
      <w:pPr>
        <w:pStyle w:val="BodyText"/>
        <w:ind w:left="720" w:right="-450" w:hanging="1800"/>
        <w:rPr>
          <w:sz w:val="20"/>
        </w:rPr>
      </w:pPr>
    </w:p>
    <w:p w:rsidR="00F42946" w:rsidRDefault="00F42946" w:rsidP="00491580">
      <w:pPr>
        <w:pStyle w:val="BodyText"/>
        <w:ind w:left="720" w:right="-450" w:hanging="1800"/>
        <w:rPr>
          <w:sz w:val="20"/>
        </w:rPr>
      </w:pPr>
    </w:p>
    <w:p w:rsidR="00B6080A" w:rsidRDefault="005B07D6" w:rsidP="00FA5342">
      <w:pPr>
        <w:pStyle w:val="BodyText"/>
        <w:ind w:right="-450"/>
        <w:rPr>
          <w:b/>
          <w:sz w:val="20"/>
        </w:rPr>
      </w:pPr>
      <w:r>
        <w:rPr>
          <w:sz w:val="20"/>
        </w:rPr>
        <w:t>A</w:t>
      </w:r>
      <w:r w:rsidR="008D52B1">
        <w:rPr>
          <w:sz w:val="20"/>
        </w:rPr>
        <w:t>9</w:t>
      </w:r>
      <w:r w:rsidR="00FA5342">
        <w:rPr>
          <w:sz w:val="20"/>
        </w:rPr>
        <w:tab/>
      </w:r>
      <w:r w:rsidR="00BE4C8C">
        <w:rPr>
          <w:b/>
          <w:sz w:val="20"/>
        </w:rPr>
        <w:t xml:space="preserve">Segmental reporting </w:t>
      </w:r>
      <w:r w:rsidR="00B6080A">
        <w:rPr>
          <w:b/>
          <w:sz w:val="20"/>
        </w:rPr>
        <w:tab/>
      </w:r>
    </w:p>
    <w:tbl>
      <w:tblPr>
        <w:tblW w:w="9000" w:type="dxa"/>
        <w:tblInd w:w="828" w:type="dxa"/>
        <w:tblLayout w:type="fixed"/>
        <w:tblLook w:val="0000"/>
      </w:tblPr>
      <w:tblGrid>
        <w:gridCol w:w="2880"/>
        <w:gridCol w:w="1170"/>
        <w:gridCol w:w="1890"/>
        <w:gridCol w:w="1170"/>
        <w:gridCol w:w="1890"/>
      </w:tblGrid>
      <w:tr w:rsidR="00B6080A" w:rsidTr="004231A1">
        <w:trPr>
          <w:cantSplit/>
        </w:trPr>
        <w:tc>
          <w:tcPr>
            <w:tcW w:w="2880" w:type="dxa"/>
          </w:tcPr>
          <w:p w:rsidR="00B6080A" w:rsidRDefault="00B6080A" w:rsidP="004231A1">
            <w:pPr>
              <w:pStyle w:val="BodyText"/>
              <w:ind w:left="-828" w:right="-450"/>
              <w:rPr>
                <w:sz w:val="20"/>
              </w:rPr>
            </w:pPr>
            <w:r>
              <w:rPr>
                <w:sz w:val="20"/>
              </w:rPr>
              <w:tab/>
            </w:r>
          </w:p>
        </w:tc>
        <w:tc>
          <w:tcPr>
            <w:tcW w:w="3060" w:type="dxa"/>
            <w:gridSpan w:val="2"/>
            <w:tcBorders>
              <w:top w:val="single" w:sz="4" w:space="0" w:color="auto"/>
              <w:left w:val="single" w:sz="4" w:space="0" w:color="auto"/>
              <w:bottom w:val="single" w:sz="4" w:space="0" w:color="auto"/>
              <w:right w:val="single" w:sz="4" w:space="0" w:color="auto"/>
            </w:tcBorders>
          </w:tcPr>
          <w:p w:rsidR="00B6080A" w:rsidRDefault="00B6080A" w:rsidP="004231A1">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B6080A" w:rsidRDefault="00B6080A" w:rsidP="004231A1">
            <w:pPr>
              <w:pStyle w:val="BodyText"/>
              <w:ind w:right="-108" w:hanging="108"/>
              <w:jc w:val="center"/>
              <w:rPr>
                <w:b/>
                <w:sz w:val="18"/>
              </w:rPr>
            </w:pPr>
            <w:r>
              <w:rPr>
                <w:b/>
                <w:sz w:val="18"/>
              </w:rPr>
              <w:t>CUMULATIVE QUARTER</w:t>
            </w:r>
          </w:p>
        </w:tc>
      </w:tr>
      <w:tr w:rsidR="00B6080A" w:rsidRPr="003D4102" w:rsidTr="004231A1">
        <w:tc>
          <w:tcPr>
            <w:tcW w:w="2880" w:type="dxa"/>
          </w:tcPr>
          <w:p w:rsidR="00B6080A" w:rsidRDefault="00B6080A" w:rsidP="004231A1">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CURRENT</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YEAR</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QUARTER</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3</w:t>
            </w:r>
            <w:r w:rsidR="00C03997">
              <w:rPr>
                <w:b/>
                <w:sz w:val="18"/>
              </w:rPr>
              <w:t>1</w:t>
            </w:r>
            <w:r w:rsidRPr="00D57475">
              <w:rPr>
                <w:b/>
                <w:sz w:val="18"/>
              </w:rPr>
              <w:t>/</w:t>
            </w:r>
            <w:r w:rsidR="00C03997">
              <w:rPr>
                <w:b/>
                <w:sz w:val="18"/>
              </w:rPr>
              <w:t>12</w:t>
            </w:r>
            <w:r>
              <w:rPr>
                <w:b/>
                <w:sz w:val="18"/>
              </w:rPr>
              <w:t>/2010</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RM’000</w:t>
            </w:r>
          </w:p>
        </w:tc>
        <w:tc>
          <w:tcPr>
            <w:tcW w:w="1890" w:type="dxa"/>
            <w:tcBorders>
              <w:top w:val="single" w:sz="4" w:space="0" w:color="auto"/>
              <w:left w:val="nil"/>
              <w:bottom w:val="single" w:sz="4" w:space="0" w:color="auto"/>
              <w:right w:val="single" w:sz="4" w:space="0" w:color="auto"/>
            </w:tcBorders>
          </w:tcPr>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CORRESPONDING</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QUARTER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3</w:t>
            </w:r>
            <w:r w:rsidR="00C03997">
              <w:rPr>
                <w:b/>
                <w:sz w:val="18"/>
              </w:rPr>
              <w:t>1</w:t>
            </w:r>
            <w:r w:rsidRPr="00A366C5">
              <w:rPr>
                <w:b/>
                <w:sz w:val="18"/>
              </w:rPr>
              <w:t>/</w:t>
            </w:r>
            <w:r w:rsidR="00C03997">
              <w:rPr>
                <w:b/>
                <w:sz w:val="18"/>
              </w:rPr>
              <w:t>12</w:t>
            </w:r>
            <w:r w:rsidRPr="00A366C5">
              <w:rPr>
                <w:b/>
                <w:sz w:val="18"/>
              </w:rPr>
              <w:t>/200</w:t>
            </w:r>
            <w:r>
              <w:rPr>
                <w:b/>
                <w:sz w:val="18"/>
              </w:rPr>
              <w:t>9</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CURRENT</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YEAR TO DATE</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3</w:t>
            </w:r>
            <w:r w:rsidR="00C03997">
              <w:rPr>
                <w:b/>
                <w:sz w:val="18"/>
              </w:rPr>
              <w:t>1</w:t>
            </w:r>
            <w:r w:rsidRPr="00D57475">
              <w:rPr>
                <w:b/>
                <w:sz w:val="18"/>
              </w:rPr>
              <w:t>/</w:t>
            </w:r>
            <w:r w:rsidR="00C03997">
              <w:rPr>
                <w:b/>
                <w:sz w:val="18"/>
              </w:rPr>
              <w:t>12</w:t>
            </w:r>
            <w:r>
              <w:rPr>
                <w:b/>
                <w:sz w:val="18"/>
              </w:rPr>
              <w:t>/2010</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RM’000</w:t>
            </w:r>
          </w:p>
        </w:tc>
        <w:tc>
          <w:tcPr>
            <w:tcW w:w="1890" w:type="dxa"/>
            <w:tcBorders>
              <w:top w:val="single" w:sz="4" w:space="0" w:color="auto"/>
              <w:left w:val="nil"/>
              <w:bottom w:val="single" w:sz="4" w:space="0" w:color="auto"/>
              <w:right w:val="single" w:sz="4" w:space="0" w:color="auto"/>
            </w:tcBorders>
          </w:tcPr>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PRECEDING YEAR</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CORRESPONDING</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PERIOD</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3</w:t>
            </w:r>
            <w:r w:rsidR="00C03997">
              <w:rPr>
                <w:b/>
                <w:sz w:val="18"/>
              </w:rPr>
              <w:t>1</w:t>
            </w:r>
            <w:r w:rsidRPr="003D4102">
              <w:rPr>
                <w:b/>
                <w:sz w:val="18"/>
              </w:rPr>
              <w:t>/</w:t>
            </w:r>
            <w:r w:rsidR="00C03997">
              <w:rPr>
                <w:b/>
                <w:sz w:val="18"/>
              </w:rPr>
              <w:t>12</w:t>
            </w:r>
            <w:r>
              <w:rPr>
                <w:b/>
                <w:sz w:val="18"/>
              </w:rPr>
              <w:t>/2009</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RM’000</w:t>
            </w:r>
          </w:p>
        </w:tc>
      </w:tr>
      <w:tr w:rsidR="00B6080A" w:rsidRPr="004017FB" w:rsidTr="00C3747A">
        <w:tc>
          <w:tcPr>
            <w:tcW w:w="2880" w:type="dxa"/>
            <w:tcBorders>
              <w:right w:val="single" w:sz="4" w:space="0" w:color="auto"/>
            </w:tcBorders>
            <w:shd w:val="clear" w:color="auto" w:fill="auto"/>
          </w:tcPr>
          <w:p w:rsidR="00B6080A" w:rsidRPr="00C3747A" w:rsidRDefault="00B6080A" w:rsidP="004231A1">
            <w:pPr>
              <w:pStyle w:val="BodyText"/>
              <w:ind w:left="-108" w:right="-450" w:hanging="1800"/>
              <w:rPr>
                <w:b/>
                <w:color w:val="auto"/>
                <w:sz w:val="20"/>
              </w:rPr>
            </w:pPr>
          </w:p>
          <w:p w:rsidR="00B6080A" w:rsidRPr="00C3747A" w:rsidRDefault="00B6080A" w:rsidP="004231A1">
            <w:pPr>
              <w:pStyle w:val="BodyText"/>
              <w:ind w:left="-108" w:right="-450"/>
              <w:rPr>
                <w:b/>
                <w:color w:val="auto"/>
                <w:sz w:val="20"/>
              </w:rPr>
            </w:pPr>
            <w:r w:rsidRPr="00C3747A">
              <w:rPr>
                <w:b/>
                <w:color w:val="auto"/>
                <w:sz w:val="20"/>
              </w:rPr>
              <w:t>Segment Revenue</w:t>
            </w:r>
          </w:p>
        </w:tc>
        <w:tc>
          <w:tcPr>
            <w:tcW w:w="1170" w:type="dxa"/>
            <w:tcBorders>
              <w:top w:val="single" w:sz="4" w:space="0" w:color="auto"/>
              <w:left w:val="single" w:sz="4" w:space="0" w:color="auto"/>
              <w:right w:val="single" w:sz="4" w:space="0" w:color="auto"/>
            </w:tcBorders>
            <w:shd w:val="clear" w:color="auto" w:fill="auto"/>
          </w:tcPr>
          <w:p w:rsidR="00B6080A" w:rsidRPr="00C3747A" w:rsidRDefault="00B6080A" w:rsidP="004231A1">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B6080A" w:rsidRPr="00C3747A" w:rsidRDefault="00B6080A" w:rsidP="004231A1">
            <w:pPr>
              <w:pStyle w:val="BodyText"/>
              <w:ind w:right="-450" w:hanging="108"/>
              <w:jc w:val="center"/>
              <w:rPr>
                <w:color w:val="auto"/>
                <w:sz w:val="20"/>
              </w:rPr>
            </w:pPr>
          </w:p>
        </w:tc>
        <w:tc>
          <w:tcPr>
            <w:tcW w:w="1170" w:type="dxa"/>
            <w:tcBorders>
              <w:top w:val="single" w:sz="4" w:space="0" w:color="auto"/>
              <w:left w:val="single" w:sz="4" w:space="0" w:color="auto"/>
              <w:right w:val="single" w:sz="4" w:space="0" w:color="auto"/>
            </w:tcBorders>
            <w:shd w:val="clear" w:color="auto" w:fill="auto"/>
          </w:tcPr>
          <w:p w:rsidR="00B6080A" w:rsidRPr="00C3747A" w:rsidRDefault="00B6080A" w:rsidP="004231A1">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B6080A" w:rsidRPr="00C3747A" w:rsidRDefault="00B6080A" w:rsidP="004231A1">
            <w:pPr>
              <w:pStyle w:val="BodyText"/>
              <w:ind w:right="-450" w:hanging="108"/>
              <w:jc w:val="center"/>
              <w:rPr>
                <w:color w:val="auto"/>
                <w:sz w:val="20"/>
              </w:rPr>
            </w:pP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108" w:firstLine="72"/>
              <w:rPr>
                <w:color w:val="auto"/>
                <w:sz w:val="20"/>
              </w:rPr>
            </w:pPr>
            <w:r w:rsidRPr="00C3747A">
              <w:rPr>
                <w:color w:val="auto"/>
                <w:sz w:val="20"/>
              </w:rPr>
              <w:t>Card and Payment Services</w:t>
            </w:r>
          </w:p>
        </w:tc>
        <w:tc>
          <w:tcPr>
            <w:tcW w:w="1170" w:type="dxa"/>
            <w:tcBorders>
              <w:left w:val="single" w:sz="4" w:space="0" w:color="auto"/>
              <w:right w:val="single" w:sz="4" w:space="0" w:color="auto"/>
            </w:tcBorders>
            <w:shd w:val="clear" w:color="auto" w:fill="auto"/>
          </w:tcPr>
          <w:p w:rsidR="00B6080A" w:rsidRPr="00C3747A" w:rsidRDefault="00C3747A" w:rsidP="004231A1">
            <w:pPr>
              <w:pStyle w:val="BodyText"/>
              <w:ind w:right="-450" w:hanging="108"/>
              <w:jc w:val="center"/>
              <w:rPr>
                <w:color w:val="auto"/>
                <w:sz w:val="20"/>
              </w:rPr>
            </w:pPr>
            <w:r>
              <w:rPr>
                <w:color w:val="auto"/>
                <w:sz w:val="20"/>
              </w:rPr>
              <w:t>58,614</w:t>
            </w:r>
          </w:p>
        </w:tc>
        <w:tc>
          <w:tcPr>
            <w:tcW w:w="1890" w:type="dxa"/>
            <w:tcBorders>
              <w:left w:val="single" w:sz="4" w:space="0" w:color="auto"/>
              <w:right w:val="single" w:sz="4" w:space="0" w:color="auto"/>
            </w:tcBorders>
            <w:shd w:val="clear" w:color="auto" w:fill="auto"/>
          </w:tcPr>
          <w:p w:rsidR="00B6080A" w:rsidRPr="00C3747A" w:rsidRDefault="00B6080A" w:rsidP="00C94E6E">
            <w:pPr>
              <w:pStyle w:val="BodyText"/>
              <w:jc w:val="center"/>
              <w:rPr>
                <w:color w:val="auto"/>
                <w:sz w:val="20"/>
              </w:rPr>
            </w:pPr>
            <w:r w:rsidRPr="00C3747A">
              <w:rPr>
                <w:color w:val="auto"/>
                <w:sz w:val="20"/>
              </w:rPr>
              <w:t xml:space="preserve">                  </w:t>
            </w:r>
            <w:r w:rsidR="00C94E6E">
              <w:rPr>
                <w:color w:val="auto"/>
                <w:sz w:val="20"/>
              </w:rPr>
              <w:t xml:space="preserve"> </w:t>
            </w:r>
            <w:r w:rsidR="00EF4350">
              <w:rPr>
                <w:color w:val="auto"/>
                <w:sz w:val="20"/>
              </w:rPr>
              <w:t>58,327</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450" w:hanging="108"/>
              <w:jc w:val="left"/>
              <w:rPr>
                <w:color w:val="auto"/>
                <w:sz w:val="20"/>
              </w:rPr>
            </w:pPr>
            <w:r>
              <w:rPr>
                <w:color w:val="auto"/>
                <w:sz w:val="20"/>
              </w:rPr>
              <w:t xml:space="preserve">      240,449</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jc w:val="left"/>
              <w:rPr>
                <w:color w:val="auto"/>
                <w:sz w:val="20"/>
              </w:rPr>
            </w:pPr>
            <w:r>
              <w:rPr>
                <w:color w:val="auto"/>
                <w:sz w:val="20"/>
              </w:rPr>
              <w:t xml:space="preserve">                  247,624</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108" w:firstLine="72"/>
              <w:rPr>
                <w:color w:val="auto"/>
                <w:sz w:val="20"/>
              </w:rPr>
            </w:pPr>
            <w:r w:rsidRPr="00C3747A">
              <w:rPr>
                <w:color w:val="auto"/>
                <w:sz w:val="20"/>
              </w:rPr>
              <w:t xml:space="preserve">Papua New Guinea </w:t>
            </w:r>
            <w:r w:rsidR="00C51C04">
              <w:rPr>
                <w:color w:val="auto"/>
                <w:sz w:val="20"/>
              </w:rPr>
              <w:t xml:space="preserve">- </w:t>
            </w:r>
            <w:r w:rsidRPr="00C3747A">
              <w:rPr>
                <w:color w:val="auto"/>
                <w:sz w:val="20"/>
              </w:rPr>
              <w:t>Automotive</w:t>
            </w:r>
          </w:p>
        </w:tc>
        <w:tc>
          <w:tcPr>
            <w:tcW w:w="1170" w:type="dxa"/>
            <w:tcBorders>
              <w:left w:val="single" w:sz="4" w:space="0" w:color="auto"/>
              <w:right w:val="single" w:sz="4" w:space="0" w:color="auto"/>
            </w:tcBorders>
            <w:shd w:val="clear" w:color="auto" w:fill="auto"/>
          </w:tcPr>
          <w:p w:rsidR="00B6080A" w:rsidRPr="00C3747A" w:rsidRDefault="00C3747A" w:rsidP="004231A1">
            <w:pPr>
              <w:pStyle w:val="BodyText"/>
              <w:ind w:right="-18" w:hanging="108"/>
              <w:jc w:val="center"/>
              <w:rPr>
                <w:color w:val="auto"/>
                <w:sz w:val="20"/>
              </w:rPr>
            </w:pPr>
            <w:r>
              <w:rPr>
                <w:color w:val="auto"/>
                <w:sz w:val="20"/>
              </w:rPr>
              <w:t xml:space="preserve">       128,113</w:t>
            </w:r>
          </w:p>
        </w:tc>
        <w:tc>
          <w:tcPr>
            <w:tcW w:w="1890" w:type="dxa"/>
            <w:tcBorders>
              <w:left w:val="single" w:sz="4" w:space="0" w:color="auto"/>
              <w:right w:val="single" w:sz="4" w:space="0" w:color="auto"/>
            </w:tcBorders>
            <w:shd w:val="clear" w:color="auto" w:fill="auto"/>
          </w:tcPr>
          <w:p w:rsidR="00B6080A" w:rsidRPr="00C3747A" w:rsidRDefault="00C94E6E" w:rsidP="004231A1">
            <w:pPr>
              <w:pStyle w:val="BodyText"/>
              <w:tabs>
                <w:tab w:val="left" w:pos="1325"/>
              </w:tabs>
              <w:jc w:val="center"/>
              <w:rPr>
                <w:color w:val="auto"/>
                <w:sz w:val="20"/>
              </w:rPr>
            </w:pPr>
            <w:r>
              <w:rPr>
                <w:color w:val="auto"/>
                <w:sz w:val="20"/>
              </w:rPr>
              <w:t xml:space="preserve">                 </w:t>
            </w:r>
            <w:r w:rsidR="00EF4350">
              <w:rPr>
                <w:color w:val="auto"/>
                <w:sz w:val="20"/>
              </w:rPr>
              <w:t>130,962</w:t>
            </w:r>
          </w:p>
        </w:tc>
        <w:tc>
          <w:tcPr>
            <w:tcW w:w="1170" w:type="dxa"/>
            <w:tcBorders>
              <w:left w:val="single" w:sz="4" w:space="0" w:color="auto"/>
              <w:right w:val="single" w:sz="4" w:space="0" w:color="auto"/>
            </w:tcBorders>
            <w:shd w:val="clear" w:color="auto" w:fill="auto"/>
          </w:tcPr>
          <w:p w:rsidR="00B6080A" w:rsidRPr="00C3747A" w:rsidRDefault="00B6080A" w:rsidP="004231A1">
            <w:pPr>
              <w:pStyle w:val="BodyText"/>
              <w:ind w:right="-18" w:hanging="108"/>
              <w:jc w:val="left"/>
              <w:rPr>
                <w:color w:val="auto"/>
                <w:sz w:val="20"/>
              </w:rPr>
            </w:pPr>
            <w:r w:rsidRPr="00C3747A">
              <w:rPr>
                <w:color w:val="auto"/>
                <w:sz w:val="20"/>
              </w:rPr>
              <w:t xml:space="preserve">      </w:t>
            </w:r>
            <w:r w:rsidR="00EF4350">
              <w:rPr>
                <w:color w:val="auto"/>
                <w:sz w:val="20"/>
              </w:rPr>
              <w:t>500,687</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tabs>
                <w:tab w:val="left" w:pos="1325"/>
              </w:tabs>
              <w:jc w:val="left"/>
              <w:rPr>
                <w:color w:val="auto"/>
                <w:sz w:val="20"/>
              </w:rPr>
            </w:pPr>
            <w:r>
              <w:rPr>
                <w:color w:val="auto"/>
                <w:sz w:val="20"/>
              </w:rPr>
              <w:t xml:space="preserve">                  382,141</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108" w:firstLine="72"/>
              <w:rPr>
                <w:color w:val="auto"/>
                <w:sz w:val="20"/>
              </w:rPr>
            </w:pPr>
            <w:r w:rsidRPr="00C3747A">
              <w:rPr>
                <w:color w:val="auto"/>
                <w:sz w:val="20"/>
              </w:rPr>
              <w:t xml:space="preserve">Papua New Guinea </w:t>
            </w:r>
            <w:r w:rsidR="00C51C04">
              <w:rPr>
                <w:color w:val="auto"/>
                <w:sz w:val="20"/>
              </w:rPr>
              <w:t xml:space="preserve">- </w:t>
            </w:r>
            <w:r w:rsidRPr="00C3747A">
              <w:rPr>
                <w:color w:val="auto"/>
                <w:sz w:val="20"/>
              </w:rPr>
              <w:t>Agriculture</w:t>
            </w:r>
          </w:p>
        </w:tc>
        <w:tc>
          <w:tcPr>
            <w:tcW w:w="1170" w:type="dxa"/>
            <w:tcBorders>
              <w:left w:val="single" w:sz="4" w:space="0" w:color="auto"/>
              <w:right w:val="single" w:sz="4" w:space="0" w:color="auto"/>
            </w:tcBorders>
            <w:shd w:val="clear" w:color="auto" w:fill="auto"/>
          </w:tcPr>
          <w:p w:rsidR="00B6080A" w:rsidRPr="00C3747A" w:rsidRDefault="00C3747A" w:rsidP="00E33B43">
            <w:pPr>
              <w:pStyle w:val="BodyText"/>
              <w:ind w:right="-18" w:hanging="108"/>
              <w:jc w:val="center"/>
              <w:rPr>
                <w:color w:val="auto"/>
                <w:sz w:val="20"/>
              </w:rPr>
            </w:pPr>
            <w:r>
              <w:rPr>
                <w:color w:val="auto"/>
                <w:sz w:val="20"/>
              </w:rPr>
              <w:t xml:space="preserve">        70,170</w:t>
            </w:r>
          </w:p>
        </w:tc>
        <w:tc>
          <w:tcPr>
            <w:tcW w:w="1890" w:type="dxa"/>
            <w:tcBorders>
              <w:left w:val="single" w:sz="4" w:space="0" w:color="auto"/>
              <w:right w:val="single" w:sz="4" w:space="0" w:color="auto"/>
            </w:tcBorders>
            <w:shd w:val="clear" w:color="auto" w:fill="auto"/>
          </w:tcPr>
          <w:p w:rsidR="00B6080A" w:rsidRPr="00C3747A" w:rsidRDefault="00EF4350" w:rsidP="00C94E6E">
            <w:pPr>
              <w:pStyle w:val="BodyText"/>
              <w:tabs>
                <w:tab w:val="left" w:pos="1325"/>
              </w:tabs>
              <w:jc w:val="center"/>
              <w:rPr>
                <w:color w:val="auto"/>
                <w:sz w:val="20"/>
              </w:rPr>
            </w:pPr>
            <w:r>
              <w:rPr>
                <w:color w:val="auto"/>
                <w:sz w:val="20"/>
              </w:rPr>
              <w:t xml:space="preserve">                  </w:t>
            </w:r>
            <w:r w:rsidR="00E33B43">
              <w:rPr>
                <w:color w:val="auto"/>
                <w:sz w:val="20"/>
              </w:rPr>
              <w:t xml:space="preserve"> </w:t>
            </w:r>
            <w:r>
              <w:rPr>
                <w:color w:val="auto"/>
                <w:sz w:val="20"/>
              </w:rPr>
              <w:t>65,175</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18" w:hanging="108"/>
              <w:jc w:val="left"/>
              <w:rPr>
                <w:color w:val="auto"/>
                <w:sz w:val="20"/>
              </w:rPr>
            </w:pPr>
            <w:r>
              <w:rPr>
                <w:color w:val="auto"/>
                <w:sz w:val="20"/>
              </w:rPr>
              <w:t xml:space="preserve">      224,137</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tabs>
                <w:tab w:val="left" w:pos="1325"/>
              </w:tabs>
              <w:jc w:val="left"/>
              <w:rPr>
                <w:color w:val="auto"/>
                <w:sz w:val="20"/>
              </w:rPr>
            </w:pPr>
            <w:r>
              <w:rPr>
                <w:color w:val="auto"/>
                <w:sz w:val="20"/>
              </w:rPr>
              <w:t xml:space="preserve">                  201,222</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108" w:firstLine="72"/>
              <w:jc w:val="left"/>
              <w:rPr>
                <w:color w:val="auto"/>
                <w:sz w:val="20"/>
              </w:rPr>
            </w:pPr>
            <w:r w:rsidRPr="00C3747A">
              <w:rPr>
                <w:color w:val="auto"/>
                <w:sz w:val="20"/>
              </w:rPr>
              <w:t>Fiji</w:t>
            </w:r>
            <w:r w:rsidR="00C51C04">
              <w:rPr>
                <w:color w:val="auto"/>
                <w:sz w:val="20"/>
              </w:rPr>
              <w:t xml:space="preserve"> -</w:t>
            </w:r>
            <w:r w:rsidRPr="00C3747A">
              <w:rPr>
                <w:color w:val="auto"/>
                <w:sz w:val="20"/>
              </w:rPr>
              <w:t xml:space="preserve"> Retail and Wholesale</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18" w:hanging="108"/>
              <w:jc w:val="center"/>
              <w:rPr>
                <w:color w:val="auto"/>
                <w:sz w:val="20"/>
              </w:rPr>
            </w:pPr>
            <w:r>
              <w:rPr>
                <w:color w:val="auto"/>
                <w:sz w:val="20"/>
              </w:rPr>
              <w:t xml:space="preserve">        95,543</w:t>
            </w:r>
          </w:p>
        </w:tc>
        <w:tc>
          <w:tcPr>
            <w:tcW w:w="1890" w:type="dxa"/>
            <w:tcBorders>
              <w:left w:val="single" w:sz="4" w:space="0" w:color="auto"/>
              <w:right w:val="single" w:sz="4" w:space="0" w:color="auto"/>
            </w:tcBorders>
            <w:shd w:val="clear" w:color="auto" w:fill="auto"/>
          </w:tcPr>
          <w:p w:rsidR="00B6080A" w:rsidRPr="00C3747A" w:rsidRDefault="00C94E6E" w:rsidP="00C94E6E">
            <w:pPr>
              <w:pStyle w:val="BodyText"/>
              <w:tabs>
                <w:tab w:val="left" w:pos="1325"/>
              </w:tabs>
              <w:jc w:val="center"/>
              <w:rPr>
                <w:color w:val="auto"/>
                <w:sz w:val="20"/>
              </w:rPr>
            </w:pPr>
            <w:r>
              <w:rPr>
                <w:color w:val="auto"/>
                <w:sz w:val="20"/>
              </w:rPr>
              <w:t xml:space="preserve">                 </w:t>
            </w:r>
            <w:r w:rsidR="00EF4350">
              <w:rPr>
                <w:color w:val="auto"/>
                <w:sz w:val="20"/>
              </w:rPr>
              <w:t>116,964</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18" w:hanging="108"/>
              <w:jc w:val="left"/>
              <w:rPr>
                <w:color w:val="auto"/>
                <w:sz w:val="20"/>
              </w:rPr>
            </w:pPr>
            <w:r>
              <w:rPr>
                <w:color w:val="auto"/>
                <w:sz w:val="20"/>
              </w:rPr>
              <w:t xml:space="preserve">      328,974</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tabs>
                <w:tab w:val="left" w:pos="1325"/>
              </w:tabs>
              <w:jc w:val="left"/>
              <w:rPr>
                <w:color w:val="auto"/>
                <w:sz w:val="20"/>
              </w:rPr>
            </w:pPr>
            <w:r>
              <w:rPr>
                <w:color w:val="auto"/>
                <w:sz w:val="20"/>
              </w:rPr>
              <w:t xml:space="preserve">                  372,839</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108" w:firstLine="72"/>
              <w:rPr>
                <w:color w:val="auto"/>
                <w:sz w:val="20"/>
              </w:rPr>
            </w:pPr>
            <w:r w:rsidRPr="00C3747A">
              <w:rPr>
                <w:color w:val="auto"/>
                <w:sz w:val="20"/>
              </w:rPr>
              <w:t xml:space="preserve">Fiji </w:t>
            </w:r>
            <w:r w:rsidR="00C51C04">
              <w:rPr>
                <w:color w:val="auto"/>
                <w:sz w:val="20"/>
              </w:rPr>
              <w:t xml:space="preserve">- </w:t>
            </w:r>
            <w:r w:rsidRPr="00C3747A">
              <w:rPr>
                <w:color w:val="auto"/>
                <w:sz w:val="20"/>
              </w:rPr>
              <w:t>Automotive</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18" w:hanging="108"/>
              <w:jc w:val="center"/>
              <w:rPr>
                <w:color w:val="auto"/>
                <w:sz w:val="20"/>
              </w:rPr>
            </w:pPr>
            <w:r>
              <w:rPr>
                <w:color w:val="auto"/>
                <w:sz w:val="20"/>
              </w:rPr>
              <w:t xml:space="preserve">        58,764</w:t>
            </w:r>
          </w:p>
        </w:tc>
        <w:tc>
          <w:tcPr>
            <w:tcW w:w="1890" w:type="dxa"/>
            <w:tcBorders>
              <w:left w:val="single" w:sz="4" w:space="0" w:color="auto"/>
              <w:right w:val="single" w:sz="4" w:space="0" w:color="auto"/>
            </w:tcBorders>
            <w:shd w:val="clear" w:color="auto" w:fill="auto"/>
          </w:tcPr>
          <w:p w:rsidR="00B6080A" w:rsidRPr="00C3747A" w:rsidRDefault="00EF4350" w:rsidP="00C94E6E">
            <w:pPr>
              <w:pStyle w:val="BodyText"/>
              <w:tabs>
                <w:tab w:val="left" w:pos="1325"/>
              </w:tabs>
              <w:jc w:val="center"/>
              <w:rPr>
                <w:color w:val="auto"/>
                <w:sz w:val="20"/>
              </w:rPr>
            </w:pPr>
            <w:r>
              <w:rPr>
                <w:color w:val="auto"/>
                <w:sz w:val="20"/>
              </w:rPr>
              <w:t xml:space="preserve">                   59,095</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18" w:hanging="108"/>
              <w:jc w:val="left"/>
              <w:rPr>
                <w:color w:val="auto"/>
                <w:sz w:val="20"/>
              </w:rPr>
            </w:pPr>
            <w:r>
              <w:rPr>
                <w:color w:val="auto"/>
                <w:sz w:val="20"/>
              </w:rPr>
              <w:t xml:space="preserve">      247,262</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tabs>
                <w:tab w:val="left" w:pos="1325"/>
              </w:tabs>
              <w:jc w:val="left"/>
              <w:rPr>
                <w:color w:val="auto"/>
                <w:sz w:val="20"/>
              </w:rPr>
            </w:pPr>
            <w:r>
              <w:rPr>
                <w:color w:val="auto"/>
                <w:sz w:val="20"/>
              </w:rPr>
              <w:t xml:space="preserve">                  258,619</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108" w:firstLine="72"/>
              <w:rPr>
                <w:color w:val="auto"/>
                <w:sz w:val="20"/>
              </w:rPr>
            </w:pPr>
            <w:r w:rsidRPr="00C3747A">
              <w:rPr>
                <w:color w:val="auto"/>
                <w:sz w:val="20"/>
              </w:rPr>
              <w:t xml:space="preserve">Fiji </w:t>
            </w:r>
            <w:r w:rsidR="00C51C04">
              <w:rPr>
                <w:color w:val="auto"/>
                <w:sz w:val="20"/>
              </w:rPr>
              <w:t xml:space="preserve">- </w:t>
            </w:r>
            <w:r w:rsidRPr="00C3747A">
              <w:rPr>
                <w:color w:val="auto"/>
                <w:sz w:val="20"/>
              </w:rPr>
              <w:t>Property</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18" w:hanging="108"/>
              <w:jc w:val="center"/>
              <w:rPr>
                <w:color w:val="auto"/>
                <w:sz w:val="20"/>
              </w:rPr>
            </w:pPr>
            <w:r>
              <w:rPr>
                <w:color w:val="auto"/>
                <w:sz w:val="20"/>
              </w:rPr>
              <w:t xml:space="preserve">    </w:t>
            </w:r>
            <w:r w:rsidR="00E33B43">
              <w:rPr>
                <w:color w:val="auto"/>
                <w:sz w:val="20"/>
              </w:rPr>
              <w:t xml:space="preserve"> </w:t>
            </w:r>
            <w:r>
              <w:rPr>
                <w:color w:val="auto"/>
                <w:sz w:val="20"/>
              </w:rPr>
              <w:t xml:space="preserve">     6,629</w:t>
            </w:r>
          </w:p>
        </w:tc>
        <w:tc>
          <w:tcPr>
            <w:tcW w:w="1890" w:type="dxa"/>
            <w:tcBorders>
              <w:left w:val="single" w:sz="4" w:space="0" w:color="auto"/>
              <w:right w:val="single" w:sz="4" w:space="0" w:color="auto"/>
            </w:tcBorders>
            <w:shd w:val="clear" w:color="auto" w:fill="auto"/>
          </w:tcPr>
          <w:p w:rsidR="00B6080A" w:rsidRPr="00C3747A" w:rsidRDefault="00EF4350" w:rsidP="00C94E6E">
            <w:pPr>
              <w:pStyle w:val="BodyText"/>
              <w:tabs>
                <w:tab w:val="left" w:pos="1325"/>
              </w:tabs>
              <w:jc w:val="center"/>
              <w:rPr>
                <w:color w:val="auto"/>
                <w:sz w:val="20"/>
              </w:rPr>
            </w:pPr>
            <w:r>
              <w:rPr>
                <w:color w:val="auto"/>
                <w:sz w:val="20"/>
              </w:rPr>
              <w:t xml:space="preserve">                   </w:t>
            </w:r>
            <w:r w:rsidR="00E33B43">
              <w:rPr>
                <w:color w:val="auto"/>
                <w:sz w:val="20"/>
              </w:rPr>
              <w:t xml:space="preserve"> </w:t>
            </w:r>
            <w:r>
              <w:rPr>
                <w:color w:val="auto"/>
                <w:sz w:val="20"/>
              </w:rPr>
              <w:t xml:space="preserve"> 6,632</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18" w:hanging="108"/>
              <w:jc w:val="left"/>
              <w:rPr>
                <w:color w:val="auto"/>
                <w:sz w:val="20"/>
              </w:rPr>
            </w:pPr>
            <w:r>
              <w:rPr>
                <w:color w:val="auto"/>
                <w:sz w:val="20"/>
              </w:rPr>
              <w:t xml:space="preserve">        25,698</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tabs>
                <w:tab w:val="left" w:pos="1325"/>
              </w:tabs>
              <w:jc w:val="left"/>
              <w:rPr>
                <w:color w:val="auto"/>
                <w:sz w:val="20"/>
              </w:rPr>
            </w:pPr>
            <w:r>
              <w:rPr>
                <w:color w:val="auto"/>
                <w:sz w:val="20"/>
              </w:rPr>
              <w:t xml:space="preserve">                    26,552</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108" w:firstLine="72"/>
              <w:rPr>
                <w:color w:val="auto"/>
                <w:sz w:val="20"/>
              </w:rPr>
            </w:pPr>
            <w:r w:rsidRPr="00C3747A">
              <w:rPr>
                <w:color w:val="auto"/>
                <w:sz w:val="20"/>
              </w:rPr>
              <w:t>Shipping</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left="-18" w:right="-450" w:hanging="108"/>
              <w:jc w:val="left"/>
              <w:rPr>
                <w:color w:val="auto"/>
                <w:sz w:val="20"/>
              </w:rPr>
            </w:pPr>
            <w:r>
              <w:rPr>
                <w:color w:val="auto"/>
                <w:sz w:val="20"/>
              </w:rPr>
              <w:t xml:space="preserve">       </w:t>
            </w:r>
            <w:r w:rsidR="00E33B43">
              <w:rPr>
                <w:color w:val="auto"/>
                <w:sz w:val="20"/>
              </w:rPr>
              <w:t xml:space="preserve"> </w:t>
            </w:r>
            <w:r>
              <w:rPr>
                <w:color w:val="auto"/>
                <w:sz w:val="20"/>
              </w:rPr>
              <w:t xml:space="preserve">  34,586</w:t>
            </w:r>
          </w:p>
        </w:tc>
        <w:tc>
          <w:tcPr>
            <w:tcW w:w="1890" w:type="dxa"/>
            <w:tcBorders>
              <w:left w:val="single" w:sz="4" w:space="0" w:color="auto"/>
              <w:right w:val="single" w:sz="4" w:space="0" w:color="auto"/>
            </w:tcBorders>
            <w:shd w:val="clear" w:color="auto" w:fill="auto"/>
          </w:tcPr>
          <w:p w:rsidR="00B6080A" w:rsidRPr="00C3747A" w:rsidRDefault="00EF4350" w:rsidP="00C94E6E">
            <w:pPr>
              <w:pStyle w:val="BodyText"/>
              <w:tabs>
                <w:tab w:val="left" w:pos="1325"/>
              </w:tabs>
              <w:jc w:val="center"/>
              <w:rPr>
                <w:color w:val="auto"/>
                <w:sz w:val="20"/>
              </w:rPr>
            </w:pPr>
            <w:r>
              <w:rPr>
                <w:color w:val="auto"/>
                <w:sz w:val="20"/>
              </w:rPr>
              <w:t xml:space="preserve">                  </w:t>
            </w:r>
            <w:r w:rsidR="00E33B43">
              <w:rPr>
                <w:color w:val="auto"/>
                <w:sz w:val="20"/>
              </w:rPr>
              <w:t xml:space="preserve">   </w:t>
            </w:r>
            <w:r>
              <w:rPr>
                <w:color w:val="auto"/>
                <w:sz w:val="20"/>
              </w:rPr>
              <w:t>4,319</w:t>
            </w:r>
          </w:p>
        </w:tc>
        <w:tc>
          <w:tcPr>
            <w:tcW w:w="1170" w:type="dxa"/>
            <w:tcBorders>
              <w:left w:val="single" w:sz="4" w:space="0" w:color="auto"/>
              <w:right w:val="single" w:sz="4" w:space="0" w:color="auto"/>
            </w:tcBorders>
            <w:shd w:val="clear" w:color="auto" w:fill="auto"/>
          </w:tcPr>
          <w:p w:rsidR="00B6080A" w:rsidRPr="00C3747A" w:rsidRDefault="00B6080A" w:rsidP="004231A1">
            <w:pPr>
              <w:pStyle w:val="BodyText"/>
              <w:ind w:right="-450" w:hanging="108"/>
              <w:jc w:val="left"/>
              <w:rPr>
                <w:color w:val="auto"/>
                <w:sz w:val="20"/>
              </w:rPr>
            </w:pPr>
            <w:r w:rsidRPr="00C3747A">
              <w:rPr>
                <w:color w:val="auto"/>
                <w:sz w:val="20"/>
              </w:rPr>
              <w:t xml:space="preserve">        </w:t>
            </w:r>
            <w:r w:rsidR="00EF4350">
              <w:rPr>
                <w:color w:val="auto"/>
                <w:sz w:val="20"/>
              </w:rPr>
              <w:t>75,102</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tabs>
                <w:tab w:val="left" w:pos="1325"/>
              </w:tabs>
              <w:jc w:val="left"/>
              <w:rPr>
                <w:color w:val="auto"/>
                <w:sz w:val="20"/>
              </w:rPr>
            </w:pPr>
            <w:r>
              <w:rPr>
                <w:color w:val="auto"/>
                <w:sz w:val="20"/>
              </w:rPr>
              <w:t xml:space="preserve">                    22,422</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108" w:firstLine="72"/>
              <w:rPr>
                <w:color w:val="auto"/>
                <w:sz w:val="20"/>
              </w:rPr>
            </w:pPr>
            <w:r w:rsidRPr="00C3747A">
              <w:rPr>
                <w:color w:val="auto"/>
                <w:sz w:val="20"/>
              </w:rPr>
              <w:t>Other segments</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450" w:hanging="108"/>
              <w:jc w:val="left"/>
              <w:rPr>
                <w:color w:val="auto"/>
                <w:sz w:val="20"/>
              </w:rPr>
            </w:pPr>
            <w:r>
              <w:rPr>
                <w:color w:val="auto"/>
                <w:sz w:val="20"/>
              </w:rPr>
              <w:t xml:space="preserve">       </w:t>
            </w:r>
            <w:r w:rsidR="00E33B43">
              <w:rPr>
                <w:color w:val="auto"/>
                <w:sz w:val="20"/>
              </w:rPr>
              <w:t xml:space="preserve"> </w:t>
            </w:r>
            <w:r>
              <w:rPr>
                <w:color w:val="auto"/>
                <w:sz w:val="20"/>
              </w:rPr>
              <w:t>111,758</w:t>
            </w:r>
          </w:p>
        </w:tc>
        <w:tc>
          <w:tcPr>
            <w:tcW w:w="1890" w:type="dxa"/>
            <w:tcBorders>
              <w:left w:val="single" w:sz="4" w:space="0" w:color="auto"/>
              <w:right w:val="single" w:sz="4" w:space="0" w:color="auto"/>
            </w:tcBorders>
            <w:shd w:val="clear" w:color="auto" w:fill="auto"/>
          </w:tcPr>
          <w:p w:rsidR="00B6080A" w:rsidRPr="00C3747A" w:rsidRDefault="00C94E6E" w:rsidP="004231A1">
            <w:pPr>
              <w:pStyle w:val="BodyText"/>
              <w:jc w:val="center"/>
              <w:rPr>
                <w:color w:val="auto"/>
                <w:sz w:val="20"/>
              </w:rPr>
            </w:pPr>
            <w:r>
              <w:rPr>
                <w:color w:val="auto"/>
                <w:sz w:val="20"/>
              </w:rPr>
              <w:t xml:space="preserve">                  </w:t>
            </w:r>
            <w:r w:rsidR="00EF4350">
              <w:rPr>
                <w:color w:val="auto"/>
                <w:sz w:val="20"/>
              </w:rPr>
              <w:t>130,343</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450" w:hanging="108"/>
              <w:jc w:val="left"/>
              <w:rPr>
                <w:color w:val="auto"/>
                <w:sz w:val="20"/>
              </w:rPr>
            </w:pPr>
            <w:r>
              <w:rPr>
                <w:color w:val="auto"/>
                <w:sz w:val="20"/>
              </w:rPr>
              <w:t xml:space="preserve">      433,454</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jc w:val="left"/>
              <w:rPr>
                <w:color w:val="auto"/>
                <w:sz w:val="20"/>
              </w:rPr>
            </w:pPr>
            <w:r>
              <w:rPr>
                <w:color w:val="auto"/>
                <w:sz w:val="20"/>
              </w:rPr>
              <w:t xml:space="preserve">                  401,181</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left="72" w:right="-450"/>
              <w:rPr>
                <w:color w:val="auto"/>
                <w:sz w:val="20"/>
              </w:rPr>
            </w:pPr>
            <w:r w:rsidRPr="00C3747A">
              <w:rPr>
                <w:color w:val="auto"/>
                <w:sz w:val="20"/>
              </w:rPr>
              <w:t xml:space="preserve">Adjustments and eliminations   </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450" w:hanging="108"/>
              <w:jc w:val="left"/>
              <w:rPr>
                <w:color w:val="auto"/>
                <w:sz w:val="20"/>
              </w:rPr>
            </w:pPr>
            <w:r>
              <w:rPr>
                <w:color w:val="auto"/>
                <w:sz w:val="20"/>
              </w:rPr>
              <w:t xml:space="preserve">          (8,282</w:t>
            </w:r>
            <w:r w:rsidR="00B6080A" w:rsidRPr="00C3747A">
              <w:rPr>
                <w:color w:val="auto"/>
                <w:sz w:val="20"/>
              </w:rPr>
              <w:t>)</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tabs>
                <w:tab w:val="left" w:pos="1325"/>
              </w:tabs>
              <w:jc w:val="center"/>
              <w:rPr>
                <w:color w:val="auto"/>
                <w:sz w:val="20"/>
              </w:rPr>
            </w:pPr>
            <w:r>
              <w:rPr>
                <w:color w:val="auto"/>
                <w:sz w:val="20"/>
              </w:rPr>
              <w:t xml:space="preserve">                     (4,388</w:t>
            </w:r>
            <w:r w:rsidR="00B6080A" w:rsidRPr="00C3747A">
              <w:rPr>
                <w:color w:val="auto"/>
                <w:sz w:val="20"/>
              </w:rPr>
              <w:t>)</w:t>
            </w:r>
          </w:p>
        </w:tc>
        <w:tc>
          <w:tcPr>
            <w:tcW w:w="1170" w:type="dxa"/>
            <w:tcBorders>
              <w:left w:val="single" w:sz="4" w:space="0" w:color="auto"/>
              <w:right w:val="single" w:sz="4" w:space="0" w:color="auto"/>
            </w:tcBorders>
            <w:shd w:val="clear" w:color="auto" w:fill="auto"/>
          </w:tcPr>
          <w:p w:rsidR="00B6080A" w:rsidRPr="00C3747A" w:rsidRDefault="00EF4350" w:rsidP="004231A1">
            <w:pPr>
              <w:pStyle w:val="BodyText"/>
              <w:ind w:right="-450" w:hanging="108"/>
              <w:jc w:val="left"/>
              <w:rPr>
                <w:color w:val="auto"/>
                <w:sz w:val="20"/>
              </w:rPr>
            </w:pPr>
            <w:r>
              <w:rPr>
                <w:color w:val="auto"/>
                <w:sz w:val="20"/>
              </w:rPr>
              <w:t xml:space="preserve">   </w:t>
            </w:r>
            <w:r w:rsidR="00C94E6E">
              <w:rPr>
                <w:color w:val="auto"/>
                <w:sz w:val="20"/>
              </w:rPr>
              <w:t xml:space="preserve"> </w:t>
            </w:r>
            <w:r>
              <w:rPr>
                <w:color w:val="auto"/>
                <w:sz w:val="20"/>
              </w:rPr>
              <w:t xml:space="preserve">   (30,977</w:t>
            </w:r>
            <w:r w:rsidR="00B6080A" w:rsidRPr="00C3747A">
              <w:rPr>
                <w:color w:val="auto"/>
                <w:sz w:val="20"/>
              </w:rPr>
              <w:t>)</w:t>
            </w:r>
          </w:p>
        </w:tc>
        <w:tc>
          <w:tcPr>
            <w:tcW w:w="1890" w:type="dxa"/>
            <w:tcBorders>
              <w:left w:val="single" w:sz="4" w:space="0" w:color="auto"/>
              <w:right w:val="single" w:sz="4" w:space="0" w:color="auto"/>
            </w:tcBorders>
            <w:shd w:val="clear" w:color="auto" w:fill="auto"/>
          </w:tcPr>
          <w:p w:rsidR="00B6080A" w:rsidRPr="00C3747A" w:rsidRDefault="00EF4350" w:rsidP="004231A1">
            <w:pPr>
              <w:pStyle w:val="BodyText"/>
              <w:tabs>
                <w:tab w:val="left" w:pos="1325"/>
              </w:tabs>
              <w:jc w:val="left"/>
              <w:rPr>
                <w:color w:val="auto"/>
                <w:sz w:val="20"/>
              </w:rPr>
            </w:pPr>
            <w:r>
              <w:rPr>
                <w:color w:val="auto"/>
                <w:sz w:val="20"/>
              </w:rPr>
              <w:t xml:space="preserve">                  (21,396</w:t>
            </w:r>
            <w:r w:rsidR="00B6080A" w:rsidRPr="00C3747A">
              <w:rPr>
                <w:color w:val="auto"/>
                <w:sz w:val="20"/>
              </w:rPr>
              <w:t>)</w:t>
            </w:r>
          </w:p>
        </w:tc>
      </w:tr>
      <w:tr w:rsidR="00B6080A" w:rsidRPr="004017FB" w:rsidTr="004231A1">
        <w:tc>
          <w:tcPr>
            <w:tcW w:w="2880" w:type="dxa"/>
            <w:tcBorders>
              <w:right w:val="single" w:sz="4" w:space="0" w:color="auto"/>
            </w:tcBorders>
            <w:shd w:val="clear" w:color="auto" w:fill="auto"/>
          </w:tcPr>
          <w:p w:rsidR="00B6080A" w:rsidRPr="00C3747A" w:rsidRDefault="00B6080A" w:rsidP="004231A1">
            <w:pPr>
              <w:pStyle w:val="BodyText"/>
              <w:ind w:right="-450" w:hanging="1800"/>
              <w:rPr>
                <w:color w:val="auto"/>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B6080A" w:rsidRPr="00C3747A" w:rsidRDefault="00B6080A" w:rsidP="004231A1">
            <w:pPr>
              <w:pStyle w:val="BodyText"/>
              <w:ind w:right="-450" w:hanging="108"/>
              <w:jc w:val="left"/>
              <w:rPr>
                <w:color w:val="auto"/>
                <w:sz w:val="20"/>
              </w:rPr>
            </w:pPr>
            <w:r w:rsidRPr="00C3747A">
              <w:rPr>
                <w:color w:val="auto"/>
                <w:sz w:val="20"/>
              </w:rPr>
              <w:t xml:space="preserve">    </w:t>
            </w:r>
            <w:r w:rsidR="00EF4350">
              <w:rPr>
                <w:color w:val="auto"/>
                <w:sz w:val="20"/>
              </w:rPr>
              <w:t xml:space="preserve">   555,895</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B6080A" w:rsidRPr="00C3747A" w:rsidRDefault="00EF4350" w:rsidP="004231A1">
            <w:pPr>
              <w:pStyle w:val="BodyText"/>
              <w:jc w:val="center"/>
              <w:rPr>
                <w:color w:val="auto"/>
                <w:sz w:val="20"/>
              </w:rPr>
            </w:pPr>
            <w:r>
              <w:rPr>
                <w:color w:val="auto"/>
                <w:sz w:val="20"/>
              </w:rPr>
              <w:t xml:space="preserve">                 567,429</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B6080A" w:rsidRPr="00C3747A" w:rsidRDefault="00EF4350" w:rsidP="004231A1">
            <w:pPr>
              <w:pStyle w:val="BodyText"/>
              <w:ind w:right="-450" w:hanging="108"/>
              <w:jc w:val="left"/>
              <w:rPr>
                <w:color w:val="auto"/>
                <w:sz w:val="20"/>
              </w:rPr>
            </w:pPr>
            <w:r>
              <w:rPr>
                <w:color w:val="auto"/>
                <w:sz w:val="20"/>
              </w:rPr>
              <w:t xml:space="preserve">   2,044,786</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B6080A" w:rsidRPr="00C3747A" w:rsidRDefault="00EF4350" w:rsidP="004231A1">
            <w:pPr>
              <w:pStyle w:val="BodyText"/>
              <w:jc w:val="left"/>
              <w:rPr>
                <w:color w:val="auto"/>
                <w:sz w:val="20"/>
              </w:rPr>
            </w:pPr>
            <w:r>
              <w:rPr>
                <w:color w:val="auto"/>
                <w:sz w:val="20"/>
              </w:rPr>
              <w:t xml:space="preserve">        </w:t>
            </w:r>
            <w:r w:rsidR="00C94E6E">
              <w:rPr>
                <w:color w:val="auto"/>
                <w:sz w:val="20"/>
              </w:rPr>
              <w:t xml:space="preserve"> </w:t>
            </w:r>
            <w:r>
              <w:rPr>
                <w:color w:val="auto"/>
                <w:sz w:val="20"/>
              </w:rPr>
              <w:t xml:space="preserve">      1,891,204</w:t>
            </w:r>
          </w:p>
        </w:tc>
      </w:tr>
    </w:tbl>
    <w:p w:rsidR="00B6080A" w:rsidRDefault="00B6080A" w:rsidP="00FA5342">
      <w:pPr>
        <w:pStyle w:val="BodyText"/>
        <w:ind w:right="-450"/>
        <w:rPr>
          <w:b/>
          <w:sz w:val="20"/>
          <w:highlight w:val="yellow"/>
        </w:rPr>
      </w:pPr>
    </w:p>
    <w:p w:rsidR="006A41F9" w:rsidRDefault="006A41F9" w:rsidP="00FA5342">
      <w:pPr>
        <w:pStyle w:val="BodyText"/>
        <w:ind w:right="-450"/>
        <w:rPr>
          <w:b/>
          <w:sz w:val="20"/>
          <w:highlight w:val="yellow"/>
        </w:rPr>
      </w:pPr>
    </w:p>
    <w:p w:rsidR="006A41F9" w:rsidRDefault="006A41F9" w:rsidP="00FA5342">
      <w:pPr>
        <w:pStyle w:val="BodyText"/>
        <w:ind w:right="-450"/>
        <w:rPr>
          <w:b/>
          <w:sz w:val="20"/>
          <w:highlight w:val="yellow"/>
        </w:rPr>
      </w:pPr>
    </w:p>
    <w:p w:rsidR="006A41F9" w:rsidRDefault="006A41F9" w:rsidP="00FA5342">
      <w:pPr>
        <w:pStyle w:val="BodyText"/>
        <w:ind w:right="-450"/>
        <w:rPr>
          <w:b/>
          <w:sz w:val="20"/>
          <w:highlight w:val="yellow"/>
        </w:rPr>
      </w:pPr>
    </w:p>
    <w:p w:rsidR="00C51C04" w:rsidRDefault="00C51C04" w:rsidP="00FA5342">
      <w:pPr>
        <w:pStyle w:val="BodyText"/>
        <w:ind w:right="-450"/>
        <w:rPr>
          <w:b/>
          <w:sz w:val="20"/>
          <w:highlight w:val="yellow"/>
        </w:rPr>
      </w:pPr>
    </w:p>
    <w:p w:rsidR="004E6F8B" w:rsidRDefault="004E6F8B" w:rsidP="00FA5342">
      <w:pPr>
        <w:pStyle w:val="BodyText"/>
        <w:ind w:right="-450"/>
        <w:rPr>
          <w:b/>
          <w:sz w:val="20"/>
          <w:highlight w:val="yellow"/>
        </w:rPr>
      </w:pPr>
    </w:p>
    <w:p w:rsidR="00C51C04" w:rsidRDefault="00C51C04" w:rsidP="00FA5342">
      <w:pPr>
        <w:pStyle w:val="BodyText"/>
        <w:ind w:right="-450"/>
        <w:rPr>
          <w:b/>
          <w:sz w:val="20"/>
          <w:highlight w:val="yellow"/>
        </w:rPr>
      </w:pPr>
    </w:p>
    <w:p w:rsidR="00C51C04" w:rsidRDefault="00C51C04" w:rsidP="00FA5342">
      <w:pPr>
        <w:pStyle w:val="BodyText"/>
        <w:ind w:right="-450"/>
        <w:rPr>
          <w:b/>
          <w:sz w:val="20"/>
          <w:highlight w:val="yellow"/>
        </w:rPr>
      </w:pPr>
    </w:p>
    <w:p w:rsidR="006A41F9" w:rsidRDefault="006A41F9" w:rsidP="00FA5342">
      <w:pPr>
        <w:pStyle w:val="BodyText"/>
        <w:ind w:right="-450"/>
        <w:rPr>
          <w:b/>
          <w:sz w:val="20"/>
          <w:highlight w:val="yellow"/>
        </w:rPr>
      </w:pPr>
    </w:p>
    <w:p w:rsidR="006A41F9" w:rsidRDefault="006A41F9" w:rsidP="00FA5342">
      <w:pPr>
        <w:pStyle w:val="BodyText"/>
        <w:ind w:right="-450"/>
        <w:rPr>
          <w:b/>
          <w:sz w:val="20"/>
          <w:highlight w:val="yellow"/>
        </w:rPr>
      </w:pPr>
    </w:p>
    <w:p w:rsidR="006A41F9" w:rsidRDefault="006A41F9" w:rsidP="00FA5342">
      <w:pPr>
        <w:pStyle w:val="BodyText"/>
        <w:ind w:right="-450"/>
        <w:rPr>
          <w:b/>
          <w:sz w:val="20"/>
          <w:highlight w:val="yellow"/>
        </w:rPr>
      </w:pPr>
    </w:p>
    <w:tbl>
      <w:tblPr>
        <w:tblW w:w="9000" w:type="dxa"/>
        <w:tblInd w:w="828" w:type="dxa"/>
        <w:tblLayout w:type="fixed"/>
        <w:tblLook w:val="0000"/>
      </w:tblPr>
      <w:tblGrid>
        <w:gridCol w:w="2880"/>
        <w:gridCol w:w="1170"/>
        <w:gridCol w:w="1890"/>
        <w:gridCol w:w="1170"/>
        <w:gridCol w:w="1890"/>
      </w:tblGrid>
      <w:tr w:rsidR="00C115E0" w:rsidRPr="004017FB">
        <w:tc>
          <w:tcPr>
            <w:tcW w:w="2880" w:type="dxa"/>
            <w:tcBorders>
              <w:right w:val="single" w:sz="4" w:space="0" w:color="auto"/>
            </w:tcBorders>
          </w:tcPr>
          <w:p w:rsidR="00C115E0" w:rsidRPr="004017FB" w:rsidRDefault="00C115E0" w:rsidP="00684D6B">
            <w:pPr>
              <w:pStyle w:val="BodyText"/>
              <w:ind w:left="-828" w:right="-450"/>
              <w:rPr>
                <w:sz w:val="20"/>
                <w:highlight w:val="yellow"/>
              </w:rPr>
            </w:pPr>
          </w:p>
        </w:tc>
        <w:tc>
          <w:tcPr>
            <w:tcW w:w="3060" w:type="dxa"/>
            <w:gridSpan w:val="2"/>
            <w:tcBorders>
              <w:top w:val="single" w:sz="8" w:space="0" w:color="auto"/>
              <w:left w:val="single" w:sz="4" w:space="0" w:color="auto"/>
              <w:right w:val="single" w:sz="4" w:space="0" w:color="auto"/>
            </w:tcBorders>
          </w:tcPr>
          <w:p w:rsidR="00C115E0" w:rsidRPr="006A41F9" w:rsidRDefault="00C115E0" w:rsidP="00684D6B">
            <w:pPr>
              <w:pStyle w:val="BodyText"/>
              <w:ind w:right="-108" w:hanging="108"/>
              <w:jc w:val="center"/>
              <w:rPr>
                <w:b/>
                <w:sz w:val="18"/>
              </w:rPr>
            </w:pPr>
            <w:r w:rsidRPr="006A41F9">
              <w:rPr>
                <w:b/>
                <w:sz w:val="18"/>
              </w:rPr>
              <w:t>INDIVIDUAL QUARTER</w:t>
            </w:r>
          </w:p>
        </w:tc>
        <w:tc>
          <w:tcPr>
            <w:tcW w:w="3060" w:type="dxa"/>
            <w:gridSpan w:val="2"/>
            <w:tcBorders>
              <w:top w:val="single" w:sz="8" w:space="0" w:color="auto"/>
              <w:left w:val="single" w:sz="4" w:space="0" w:color="auto"/>
              <w:right w:val="single" w:sz="4" w:space="0" w:color="auto"/>
            </w:tcBorders>
          </w:tcPr>
          <w:p w:rsidR="00C115E0" w:rsidRPr="006A41F9" w:rsidRDefault="00C115E0" w:rsidP="00684D6B">
            <w:pPr>
              <w:pStyle w:val="BodyText"/>
              <w:ind w:right="-108" w:hanging="108"/>
              <w:jc w:val="center"/>
              <w:rPr>
                <w:b/>
                <w:sz w:val="18"/>
              </w:rPr>
            </w:pPr>
            <w:r w:rsidRPr="006A41F9">
              <w:rPr>
                <w:b/>
                <w:sz w:val="18"/>
              </w:rPr>
              <w:t>CUMULATIVE QUARTER</w:t>
            </w:r>
          </w:p>
        </w:tc>
      </w:tr>
      <w:tr w:rsidR="00C115E0" w:rsidRPr="004017FB">
        <w:tc>
          <w:tcPr>
            <w:tcW w:w="2880" w:type="dxa"/>
            <w:tcBorders>
              <w:right w:val="single" w:sz="4" w:space="0" w:color="auto"/>
            </w:tcBorders>
          </w:tcPr>
          <w:p w:rsidR="00C115E0" w:rsidRPr="004017FB" w:rsidRDefault="00C115E0" w:rsidP="00684D6B">
            <w:pPr>
              <w:pStyle w:val="BodyText"/>
              <w:ind w:left="-108" w:right="-450" w:hanging="1800"/>
              <w:rPr>
                <w:b/>
                <w:sz w:val="20"/>
                <w:highlight w:val="yellow"/>
              </w:rPr>
            </w:pPr>
          </w:p>
        </w:tc>
        <w:tc>
          <w:tcPr>
            <w:tcW w:w="1170" w:type="dxa"/>
            <w:tcBorders>
              <w:top w:val="single" w:sz="8" w:space="0" w:color="auto"/>
              <w:left w:val="single" w:sz="4" w:space="0" w:color="auto"/>
              <w:right w:val="single" w:sz="4" w:space="0" w:color="auto"/>
            </w:tcBorders>
          </w:tcPr>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CURRENT</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YEAR</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QUARTER</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3</w:t>
            </w:r>
            <w:r w:rsidR="00C03997">
              <w:rPr>
                <w:b/>
                <w:sz w:val="18"/>
              </w:rPr>
              <w:t>1</w:t>
            </w:r>
            <w:r w:rsidRPr="006A41F9">
              <w:rPr>
                <w:b/>
                <w:sz w:val="18"/>
              </w:rPr>
              <w:t>/</w:t>
            </w:r>
            <w:r w:rsidR="00C03997">
              <w:rPr>
                <w:b/>
                <w:sz w:val="18"/>
              </w:rPr>
              <w:t>12</w:t>
            </w:r>
            <w:r w:rsidRPr="006A41F9">
              <w:rPr>
                <w:b/>
                <w:sz w:val="18"/>
              </w:rPr>
              <w:t>/2010</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RM’000</w:t>
            </w:r>
          </w:p>
        </w:tc>
        <w:tc>
          <w:tcPr>
            <w:tcW w:w="1890" w:type="dxa"/>
            <w:tcBorders>
              <w:top w:val="single" w:sz="8" w:space="0" w:color="auto"/>
              <w:left w:val="single" w:sz="4" w:space="0" w:color="auto"/>
              <w:right w:val="single" w:sz="4" w:space="0" w:color="auto"/>
            </w:tcBorders>
          </w:tcPr>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PRECEDING YEAR</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CORRESPONDING</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QUARTER</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3</w:t>
            </w:r>
            <w:r w:rsidR="00C03997">
              <w:rPr>
                <w:b/>
                <w:sz w:val="18"/>
              </w:rPr>
              <w:t>1</w:t>
            </w:r>
            <w:r w:rsidRPr="006A41F9">
              <w:rPr>
                <w:b/>
                <w:sz w:val="18"/>
              </w:rPr>
              <w:t>/</w:t>
            </w:r>
            <w:r w:rsidR="00C03997">
              <w:rPr>
                <w:b/>
                <w:sz w:val="18"/>
              </w:rPr>
              <w:t>12</w:t>
            </w:r>
            <w:r w:rsidRPr="006A41F9">
              <w:rPr>
                <w:b/>
                <w:sz w:val="18"/>
              </w:rPr>
              <w:t>/2009</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RM’000</w:t>
            </w:r>
          </w:p>
        </w:tc>
        <w:tc>
          <w:tcPr>
            <w:tcW w:w="1170" w:type="dxa"/>
            <w:tcBorders>
              <w:top w:val="single" w:sz="8" w:space="0" w:color="auto"/>
              <w:left w:val="single" w:sz="4" w:space="0" w:color="auto"/>
              <w:right w:val="single" w:sz="4" w:space="0" w:color="auto"/>
            </w:tcBorders>
          </w:tcPr>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CURRENT</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YEAR TO DATE</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3</w:t>
            </w:r>
            <w:r w:rsidR="00C03997">
              <w:rPr>
                <w:b/>
                <w:sz w:val="18"/>
              </w:rPr>
              <w:t>1</w:t>
            </w:r>
            <w:r w:rsidRPr="006A41F9">
              <w:rPr>
                <w:b/>
                <w:sz w:val="18"/>
              </w:rPr>
              <w:t>/</w:t>
            </w:r>
            <w:r w:rsidR="00C03997">
              <w:rPr>
                <w:b/>
                <w:sz w:val="18"/>
              </w:rPr>
              <w:t>12</w:t>
            </w:r>
            <w:r w:rsidRPr="006A41F9">
              <w:rPr>
                <w:b/>
                <w:sz w:val="18"/>
              </w:rPr>
              <w:t>/2010</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RM’000</w:t>
            </w:r>
          </w:p>
        </w:tc>
        <w:tc>
          <w:tcPr>
            <w:tcW w:w="1890" w:type="dxa"/>
            <w:tcBorders>
              <w:top w:val="single" w:sz="8" w:space="0" w:color="auto"/>
              <w:left w:val="single" w:sz="4" w:space="0" w:color="auto"/>
              <w:right w:val="single" w:sz="4" w:space="0" w:color="auto"/>
            </w:tcBorders>
          </w:tcPr>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PRECEDING YEAR</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CORRESPONDING</w:t>
            </w:r>
          </w:p>
          <w:p w:rsidR="00C115E0" w:rsidRPr="006A41F9" w:rsidRDefault="00C115E0" w:rsidP="00684D6B">
            <w:pPr>
              <w:pStyle w:val="BodyText"/>
              <w:tabs>
                <w:tab w:val="left" w:pos="360"/>
                <w:tab w:val="left" w:pos="540"/>
                <w:tab w:val="left" w:pos="630"/>
                <w:tab w:val="left" w:pos="1080"/>
              </w:tabs>
              <w:ind w:right="-108" w:hanging="108"/>
              <w:jc w:val="center"/>
              <w:rPr>
                <w:b/>
                <w:sz w:val="18"/>
              </w:rPr>
            </w:pPr>
            <w:r w:rsidRPr="006A41F9">
              <w:rPr>
                <w:b/>
                <w:sz w:val="18"/>
              </w:rPr>
              <w:t>PERIOD</w:t>
            </w:r>
          </w:p>
          <w:p w:rsidR="00C115E0" w:rsidRPr="006A41F9" w:rsidRDefault="00C115E0" w:rsidP="00684D6B">
            <w:pPr>
              <w:pStyle w:val="BodyText"/>
              <w:tabs>
                <w:tab w:val="left" w:pos="360"/>
                <w:tab w:val="left" w:pos="540"/>
                <w:tab w:val="left" w:pos="702"/>
                <w:tab w:val="left" w:pos="1080"/>
              </w:tabs>
              <w:ind w:right="-108" w:hanging="108"/>
              <w:jc w:val="center"/>
              <w:rPr>
                <w:b/>
                <w:sz w:val="18"/>
              </w:rPr>
            </w:pPr>
            <w:r w:rsidRPr="006A41F9">
              <w:rPr>
                <w:b/>
                <w:sz w:val="18"/>
              </w:rPr>
              <w:t>3</w:t>
            </w:r>
            <w:r w:rsidR="00C03997">
              <w:rPr>
                <w:b/>
                <w:sz w:val="18"/>
              </w:rPr>
              <w:t>1</w:t>
            </w:r>
            <w:r w:rsidRPr="006A41F9">
              <w:rPr>
                <w:b/>
                <w:sz w:val="18"/>
              </w:rPr>
              <w:t>/</w:t>
            </w:r>
            <w:r w:rsidR="00C03997">
              <w:rPr>
                <w:b/>
                <w:sz w:val="18"/>
              </w:rPr>
              <w:t>12</w:t>
            </w:r>
            <w:r w:rsidRPr="006A41F9">
              <w:rPr>
                <w:b/>
                <w:sz w:val="18"/>
              </w:rPr>
              <w:t>/2009</w:t>
            </w:r>
          </w:p>
          <w:p w:rsidR="00C115E0" w:rsidRPr="006A41F9" w:rsidRDefault="00C115E0" w:rsidP="00684D6B">
            <w:pPr>
              <w:pStyle w:val="BodyText"/>
              <w:tabs>
                <w:tab w:val="left" w:pos="360"/>
                <w:tab w:val="left" w:pos="540"/>
                <w:tab w:val="left" w:pos="702"/>
                <w:tab w:val="left" w:pos="1080"/>
              </w:tabs>
              <w:ind w:right="-108" w:hanging="108"/>
              <w:jc w:val="center"/>
              <w:rPr>
                <w:b/>
                <w:sz w:val="18"/>
              </w:rPr>
            </w:pPr>
            <w:r w:rsidRPr="006A41F9">
              <w:rPr>
                <w:b/>
                <w:sz w:val="18"/>
              </w:rPr>
              <w:t>RM’000</w:t>
            </w:r>
          </w:p>
        </w:tc>
      </w:tr>
      <w:tr w:rsidR="00C115E0" w:rsidRPr="004017FB">
        <w:tc>
          <w:tcPr>
            <w:tcW w:w="2880" w:type="dxa"/>
            <w:tcBorders>
              <w:right w:val="single" w:sz="4" w:space="0" w:color="auto"/>
            </w:tcBorders>
          </w:tcPr>
          <w:p w:rsidR="00C115E0" w:rsidRPr="006A41F9" w:rsidRDefault="00C115E0" w:rsidP="00684D6B">
            <w:pPr>
              <w:pStyle w:val="BodyText"/>
              <w:ind w:right="-108" w:hanging="108"/>
              <w:rPr>
                <w:b/>
                <w:sz w:val="20"/>
              </w:rPr>
            </w:pPr>
          </w:p>
          <w:p w:rsidR="00C115E0" w:rsidRPr="006A41F9" w:rsidRDefault="00C115E0" w:rsidP="00684D6B">
            <w:pPr>
              <w:pStyle w:val="BodyText"/>
              <w:ind w:right="-108" w:hanging="108"/>
              <w:rPr>
                <w:sz w:val="20"/>
              </w:rPr>
            </w:pPr>
            <w:r w:rsidRPr="006A41F9">
              <w:rPr>
                <w:b/>
                <w:sz w:val="20"/>
              </w:rPr>
              <w:t>Segment Results</w:t>
            </w:r>
          </w:p>
        </w:tc>
        <w:tc>
          <w:tcPr>
            <w:tcW w:w="1170" w:type="dxa"/>
            <w:tcBorders>
              <w:top w:val="single" w:sz="8" w:space="0" w:color="auto"/>
              <w:left w:val="single" w:sz="4" w:space="0" w:color="auto"/>
              <w:right w:val="single" w:sz="4" w:space="0" w:color="auto"/>
            </w:tcBorders>
          </w:tcPr>
          <w:p w:rsidR="00C115E0" w:rsidRPr="006A41F9" w:rsidRDefault="00C115E0" w:rsidP="00684D6B">
            <w:pPr>
              <w:pStyle w:val="BodyText"/>
              <w:ind w:right="-450" w:hanging="1800"/>
              <w:jc w:val="center"/>
              <w:rPr>
                <w:sz w:val="20"/>
              </w:rPr>
            </w:pPr>
          </w:p>
        </w:tc>
        <w:tc>
          <w:tcPr>
            <w:tcW w:w="1890" w:type="dxa"/>
            <w:tcBorders>
              <w:top w:val="single" w:sz="8" w:space="0" w:color="auto"/>
              <w:left w:val="single" w:sz="4" w:space="0" w:color="auto"/>
              <w:right w:val="single" w:sz="4" w:space="0" w:color="auto"/>
            </w:tcBorders>
          </w:tcPr>
          <w:p w:rsidR="00C115E0" w:rsidRPr="006A41F9" w:rsidRDefault="00C115E0" w:rsidP="00684D6B">
            <w:pPr>
              <w:pStyle w:val="BodyText"/>
              <w:ind w:right="-450" w:hanging="1800"/>
              <w:jc w:val="center"/>
              <w:rPr>
                <w:sz w:val="20"/>
              </w:rPr>
            </w:pPr>
          </w:p>
        </w:tc>
        <w:tc>
          <w:tcPr>
            <w:tcW w:w="1170" w:type="dxa"/>
            <w:tcBorders>
              <w:top w:val="single" w:sz="8" w:space="0" w:color="auto"/>
              <w:left w:val="single" w:sz="4" w:space="0" w:color="auto"/>
              <w:right w:val="single" w:sz="4" w:space="0" w:color="auto"/>
            </w:tcBorders>
          </w:tcPr>
          <w:p w:rsidR="00C115E0" w:rsidRPr="006A41F9" w:rsidRDefault="00C115E0" w:rsidP="00684D6B">
            <w:pPr>
              <w:pStyle w:val="BodyText"/>
              <w:ind w:right="-450" w:hanging="1800"/>
              <w:jc w:val="center"/>
              <w:rPr>
                <w:sz w:val="20"/>
              </w:rPr>
            </w:pPr>
          </w:p>
        </w:tc>
        <w:tc>
          <w:tcPr>
            <w:tcW w:w="1890" w:type="dxa"/>
            <w:tcBorders>
              <w:top w:val="single" w:sz="8" w:space="0" w:color="auto"/>
              <w:left w:val="single" w:sz="4" w:space="0" w:color="auto"/>
              <w:right w:val="single" w:sz="4" w:space="0" w:color="auto"/>
            </w:tcBorders>
          </w:tcPr>
          <w:p w:rsidR="00C115E0" w:rsidRPr="006A41F9" w:rsidRDefault="00C115E0" w:rsidP="00684D6B">
            <w:pPr>
              <w:pStyle w:val="BodyText"/>
              <w:ind w:right="-450" w:hanging="1800"/>
              <w:rPr>
                <w:sz w:val="20"/>
              </w:rPr>
            </w:pP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Card and Payment Services</w:t>
            </w:r>
          </w:p>
        </w:tc>
        <w:tc>
          <w:tcPr>
            <w:tcW w:w="1170" w:type="dxa"/>
            <w:tcBorders>
              <w:left w:val="single" w:sz="4" w:space="0" w:color="auto"/>
              <w:right w:val="single" w:sz="4" w:space="0" w:color="auto"/>
            </w:tcBorders>
            <w:shd w:val="clear" w:color="auto" w:fill="auto"/>
          </w:tcPr>
          <w:p w:rsidR="00C115E0" w:rsidRPr="006A41F9" w:rsidRDefault="006A41F9" w:rsidP="00684D6B">
            <w:pPr>
              <w:pStyle w:val="BodyText"/>
              <w:ind w:right="-450" w:hanging="108"/>
              <w:jc w:val="center"/>
              <w:rPr>
                <w:color w:val="auto"/>
                <w:sz w:val="20"/>
              </w:rPr>
            </w:pPr>
            <w:r>
              <w:rPr>
                <w:color w:val="auto"/>
                <w:sz w:val="20"/>
              </w:rPr>
              <w:t>19,450</w:t>
            </w:r>
          </w:p>
        </w:tc>
        <w:tc>
          <w:tcPr>
            <w:tcW w:w="1890" w:type="dxa"/>
            <w:tcBorders>
              <w:left w:val="single" w:sz="4" w:space="0" w:color="auto"/>
              <w:right w:val="single" w:sz="4" w:space="0" w:color="auto"/>
            </w:tcBorders>
            <w:shd w:val="clear" w:color="auto" w:fill="auto"/>
          </w:tcPr>
          <w:p w:rsidR="00C115E0" w:rsidRPr="006A41F9" w:rsidRDefault="00C115E0" w:rsidP="00684D6B">
            <w:pPr>
              <w:pStyle w:val="BodyText"/>
              <w:jc w:val="center"/>
              <w:rPr>
                <w:sz w:val="20"/>
              </w:rPr>
            </w:pPr>
            <w:r w:rsidRPr="006A41F9">
              <w:rPr>
                <w:sz w:val="20"/>
              </w:rPr>
              <w:t xml:space="preserve">                   </w:t>
            </w:r>
            <w:r w:rsidR="00EB31C7">
              <w:rPr>
                <w:sz w:val="20"/>
              </w:rPr>
              <w:t>16,695</w:t>
            </w:r>
          </w:p>
        </w:tc>
        <w:tc>
          <w:tcPr>
            <w:tcW w:w="1170" w:type="dxa"/>
            <w:tcBorders>
              <w:left w:val="single" w:sz="4" w:space="0" w:color="auto"/>
              <w:right w:val="single" w:sz="4" w:space="0" w:color="auto"/>
            </w:tcBorders>
            <w:shd w:val="clear" w:color="auto" w:fill="auto"/>
          </w:tcPr>
          <w:p w:rsidR="00C115E0" w:rsidRPr="006A41F9" w:rsidRDefault="00C115E0" w:rsidP="00EB31C7">
            <w:pPr>
              <w:pStyle w:val="BodyText"/>
              <w:ind w:right="-450" w:hanging="108"/>
              <w:jc w:val="left"/>
              <w:rPr>
                <w:sz w:val="20"/>
              </w:rPr>
            </w:pPr>
            <w:r w:rsidRPr="006A41F9">
              <w:rPr>
                <w:sz w:val="20"/>
              </w:rPr>
              <w:t xml:space="preserve">         </w:t>
            </w:r>
            <w:r w:rsidR="00C94E6E">
              <w:rPr>
                <w:sz w:val="20"/>
              </w:rPr>
              <w:t xml:space="preserve"> </w:t>
            </w:r>
            <w:r w:rsidR="00EB31C7">
              <w:rPr>
                <w:sz w:val="20"/>
              </w:rPr>
              <w:t>74,725</w:t>
            </w:r>
          </w:p>
        </w:tc>
        <w:tc>
          <w:tcPr>
            <w:tcW w:w="1890" w:type="dxa"/>
            <w:tcBorders>
              <w:left w:val="single" w:sz="4" w:space="0" w:color="auto"/>
              <w:right w:val="single" w:sz="4" w:space="0" w:color="auto"/>
            </w:tcBorders>
            <w:shd w:val="clear" w:color="auto" w:fill="auto"/>
          </w:tcPr>
          <w:p w:rsidR="00C115E0" w:rsidRPr="006A41F9" w:rsidRDefault="0092283D" w:rsidP="00684D6B">
            <w:pPr>
              <w:pStyle w:val="BodyText"/>
              <w:jc w:val="center"/>
              <w:rPr>
                <w:sz w:val="20"/>
              </w:rPr>
            </w:pPr>
            <w:r w:rsidRPr="006A41F9">
              <w:rPr>
                <w:sz w:val="20"/>
              </w:rPr>
              <w:t xml:space="preserve">                  </w:t>
            </w:r>
            <w:r w:rsidR="00EB31C7">
              <w:rPr>
                <w:sz w:val="20"/>
              </w:rPr>
              <w:t>85,529</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Papua New Guinea</w:t>
            </w:r>
            <w:r w:rsidR="00C51C04">
              <w:rPr>
                <w:sz w:val="20"/>
              </w:rPr>
              <w:t xml:space="preserve"> -</w:t>
            </w:r>
            <w:r w:rsidRPr="006A41F9">
              <w:rPr>
                <w:sz w:val="20"/>
              </w:rPr>
              <w:t xml:space="preserve"> Automotive</w:t>
            </w:r>
          </w:p>
        </w:tc>
        <w:tc>
          <w:tcPr>
            <w:tcW w:w="1170" w:type="dxa"/>
            <w:tcBorders>
              <w:left w:val="single" w:sz="4" w:space="0" w:color="auto"/>
              <w:right w:val="single" w:sz="4" w:space="0" w:color="auto"/>
            </w:tcBorders>
            <w:shd w:val="clear" w:color="auto" w:fill="auto"/>
          </w:tcPr>
          <w:p w:rsidR="00C115E0" w:rsidRPr="006A41F9" w:rsidRDefault="00976697" w:rsidP="00684D6B">
            <w:pPr>
              <w:pStyle w:val="BodyText"/>
              <w:ind w:right="-18" w:hanging="108"/>
              <w:jc w:val="center"/>
              <w:rPr>
                <w:color w:val="auto"/>
                <w:sz w:val="20"/>
              </w:rPr>
            </w:pPr>
            <w:r w:rsidRPr="006A41F9">
              <w:rPr>
                <w:color w:val="auto"/>
                <w:sz w:val="20"/>
              </w:rPr>
              <w:t xml:space="preserve">     </w:t>
            </w:r>
            <w:r w:rsidR="00C94E6E">
              <w:rPr>
                <w:color w:val="auto"/>
                <w:sz w:val="20"/>
              </w:rPr>
              <w:t xml:space="preserve"> </w:t>
            </w:r>
            <w:r w:rsidRPr="006A41F9">
              <w:rPr>
                <w:color w:val="auto"/>
                <w:sz w:val="20"/>
              </w:rPr>
              <w:t xml:space="preserve">   </w:t>
            </w:r>
            <w:r w:rsidR="006A41F9">
              <w:rPr>
                <w:color w:val="auto"/>
                <w:sz w:val="20"/>
              </w:rPr>
              <w:t>6,815</w:t>
            </w:r>
          </w:p>
        </w:tc>
        <w:tc>
          <w:tcPr>
            <w:tcW w:w="1890" w:type="dxa"/>
            <w:tcBorders>
              <w:left w:val="single" w:sz="4" w:space="0" w:color="auto"/>
              <w:right w:val="single" w:sz="4" w:space="0" w:color="auto"/>
            </w:tcBorders>
            <w:shd w:val="clear" w:color="auto" w:fill="auto"/>
          </w:tcPr>
          <w:p w:rsidR="00C115E0" w:rsidRPr="006A41F9" w:rsidRDefault="00C115E0" w:rsidP="00684D6B">
            <w:pPr>
              <w:pStyle w:val="BodyText"/>
              <w:tabs>
                <w:tab w:val="left" w:pos="1325"/>
              </w:tabs>
              <w:jc w:val="center"/>
              <w:rPr>
                <w:sz w:val="20"/>
              </w:rPr>
            </w:pPr>
            <w:r w:rsidRPr="006A41F9">
              <w:rPr>
                <w:sz w:val="20"/>
              </w:rPr>
              <w:t xml:space="preserve">                     </w:t>
            </w:r>
            <w:r w:rsidR="00EB31C7">
              <w:rPr>
                <w:sz w:val="20"/>
              </w:rPr>
              <w:t>6,726</w:t>
            </w:r>
          </w:p>
        </w:tc>
        <w:tc>
          <w:tcPr>
            <w:tcW w:w="1170" w:type="dxa"/>
            <w:tcBorders>
              <w:left w:val="single" w:sz="4" w:space="0" w:color="auto"/>
              <w:right w:val="single" w:sz="4" w:space="0" w:color="auto"/>
            </w:tcBorders>
            <w:shd w:val="clear" w:color="auto" w:fill="auto"/>
          </w:tcPr>
          <w:p w:rsidR="00C115E0" w:rsidRPr="006A41F9" w:rsidRDefault="00672F5C" w:rsidP="00684D6B">
            <w:pPr>
              <w:pStyle w:val="BodyText"/>
              <w:ind w:right="-18" w:hanging="108"/>
              <w:jc w:val="center"/>
              <w:rPr>
                <w:sz w:val="20"/>
              </w:rPr>
            </w:pPr>
            <w:r w:rsidRPr="006A41F9">
              <w:rPr>
                <w:sz w:val="20"/>
              </w:rPr>
              <w:t xml:space="preserve"> </w:t>
            </w:r>
            <w:r w:rsidR="00C115E0" w:rsidRPr="006A41F9">
              <w:rPr>
                <w:sz w:val="20"/>
              </w:rPr>
              <w:t xml:space="preserve">       </w:t>
            </w:r>
            <w:r w:rsidRPr="006A41F9">
              <w:rPr>
                <w:sz w:val="20"/>
              </w:rPr>
              <w:t>3</w:t>
            </w:r>
            <w:r w:rsidR="00EB31C7">
              <w:rPr>
                <w:sz w:val="20"/>
              </w:rPr>
              <w:t>8,425</w:t>
            </w:r>
          </w:p>
        </w:tc>
        <w:tc>
          <w:tcPr>
            <w:tcW w:w="1890" w:type="dxa"/>
            <w:tcBorders>
              <w:left w:val="single" w:sz="4" w:space="0" w:color="auto"/>
              <w:right w:val="single" w:sz="4" w:space="0" w:color="auto"/>
            </w:tcBorders>
            <w:shd w:val="clear" w:color="auto" w:fill="auto"/>
          </w:tcPr>
          <w:p w:rsidR="00C115E0" w:rsidRPr="006A41F9" w:rsidRDefault="00C115E0" w:rsidP="00684D6B">
            <w:pPr>
              <w:pStyle w:val="BodyText"/>
              <w:tabs>
                <w:tab w:val="left" w:pos="1325"/>
              </w:tabs>
              <w:jc w:val="center"/>
              <w:rPr>
                <w:sz w:val="20"/>
              </w:rPr>
            </w:pPr>
            <w:r w:rsidRPr="006A41F9">
              <w:rPr>
                <w:sz w:val="20"/>
              </w:rPr>
              <w:t xml:space="preserve">                  </w:t>
            </w:r>
            <w:r w:rsidR="00EB31C7">
              <w:rPr>
                <w:sz w:val="20"/>
              </w:rPr>
              <w:t>25,139</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Papua New Guinea</w:t>
            </w:r>
            <w:r w:rsidR="00C51C04">
              <w:rPr>
                <w:sz w:val="20"/>
              </w:rPr>
              <w:t xml:space="preserve"> -</w:t>
            </w:r>
            <w:r w:rsidRPr="006A41F9">
              <w:rPr>
                <w:sz w:val="20"/>
              </w:rPr>
              <w:t xml:space="preserve"> Agriculture</w:t>
            </w:r>
          </w:p>
        </w:tc>
        <w:tc>
          <w:tcPr>
            <w:tcW w:w="1170" w:type="dxa"/>
            <w:tcBorders>
              <w:left w:val="single" w:sz="4" w:space="0" w:color="auto"/>
              <w:right w:val="single" w:sz="4" w:space="0" w:color="auto"/>
            </w:tcBorders>
            <w:shd w:val="clear" w:color="auto" w:fill="auto"/>
          </w:tcPr>
          <w:p w:rsidR="00C115E0" w:rsidRPr="006A41F9" w:rsidRDefault="00976697" w:rsidP="00684D6B">
            <w:pPr>
              <w:pStyle w:val="BodyText"/>
              <w:ind w:right="-18" w:hanging="108"/>
              <w:jc w:val="center"/>
              <w:rPr>
                <w:color w:val="auto"/>
                <w:sz w:val="20"/>
              </w:rPr>
            </w:pPr>
            <w:r w:rsidRPr="006A41F9">
              <w:rPr>
                <w:color w:val="auto"/>
                <w:sz w:val="20"/>
              </w:rPr>
              <w:t xml:space="preserve">         </w:t>
            </w:r>
            <w:r w:rsidR="006A41F9">
              <w:rPr>
                <w:color w:val="auto"/>
                <w:sz w:val="20"/>
              </w:rPr>
              <w:t>4,821</w:t>
            </w:r>
          </w:p>
        </w:tc>
        <w:tc>
          <w:tcPr>
            <w:tcW w:w="1890" w:type="dxa"/>
            <w:tcBorders>
              <w:left w:val="single" w:sz="4" w:space="0" w:color="auto"/>
              <w:right w:val="single" w:sz="4" w:space="0" w:color="auto"/>
            </w:tcBorders>
            <w:shd w:val="clear" w:color="auto" w:fill="auto"/>
          </w:tcPr>
          <w:p w:rsidR="00C115E0" w:rsidRPr="006A41F9" w:rsidRDefault="002628E0" w:rsidP="00684D6B">
            <w:pPr>
              <w:pStyle w:val="BodyText"/>
              <w:tabs>
                <w:tab w:val="left" w:pos="1325"/>
              </w:tabs>
              <w:jc w:val="center"/>
              <w:rPr>
                <w:sz w:val="20"/>
              </w:rPr>
            </w:pPr>
            <w:r w:rsidRPr="006A41F9">
              <w:rPr>
                <w:sz w:val="20"/>
              </w:rPr>
              <w:t xml:space="preserve">                     </w:t>
            </w:r>
            <w:r w:rsidR="00EB31C7">
              <w:rPr>
                <w:sz w:val="20"/>
              </w:rPr>
              <w:t>(8,003)</w:t>
            </w:r>
          </w:p>
        </w:tc>
        <w:tc>
          <w:tcPr>
            <w:tcW w:w="1170" w:type="dxa"/>
            <w:tcBorders>
              <w:left w:val="single" w:sz="4" w:space="0" w:color="auto"/>
              <w:right w:val="single" w:sz="4" w:space="0" w:color="auto"/>
            </w:tcBorders>
            <w:shd w:val="clear" w:color="auto" w:fill="auto"/>
          </w:tcPr>
          <w:p w:rsidR="00C115E0" w:rsidRPr="006A41F9" w:rsidRDefault="00C115E0" w:rsidP="002D0DCB">
            <w:pPr>
              <w:pStyle w:val="BodyText"/>
              <w:ind w:right="-18" w:hanging="108"/>
              <w:jc w:val="center"/>
              <w:rPr>
                <w:sz w:val="20"/>
              </w:rPr>
            </w:pPr>
            <w:r w:rsidRPr="006A41F9">
              <w:rPr>
                <w:sz w:val="20"/>
              </w:rPr>
              <w:t xml:space="preserve">      </w:t>
            </w:r>
            <w:r w:rsidR="002D0DCB">
              <w:rPr>
                <w:sz w:val="20"/>
              </w:rPr>
              <w:t xml:space="preserve">      </w:t>
            </w:r>
            <w:r w:rsidRPr="006A41F9">
              <w:rPr>
                <w:sz w:val="20"/>
              </w:rPr>
              <w:t xml:space="preserve"> </w:t>
            </w:r>
            <w:r w:rsidR="00EB31C7">
              <w:rPr>
                <w:sz w:val="20"/>
              </w:rPr>
              <w:t>559</w:t>
            </w:r>
          </w:p>
        </w:tc>
        <w:tc>
          <w:tcPr>
            <w:tcW w:w="1890" w:type="dxa"/>
            <w:tcBorders>
              <w:left w:val="single" w:sz="4" w:space="0" w:color="auto"/>
              <w:right w:val="single" w:sz="4" w:space="0" w:color="auto"/>
            </w:tcBorders>
            <w:shd w:val="clear" w:color="auto" w:fill="auto"/>
          </w:tcPr>
          <w:p w:rsidR="00C115E0" w:rsidRPr="006A41F9" w:rsidRDefault="00EB31C7" w:rsidP="00684D6B">
            <w:pPr>
              <w:pStyle w:val="BodyText"/>
              <w:tabs>
                <w:tab w:val="left" w:pos="1325"/>
              </w:tabs>
              <w:jc w:val="center"/>
              <w:rPr>
                <w:sz w:val="20"/>
              </w:rPr>
            </w:pPr>
            <w:r>
              <w:rPr>
                <w:sz w:val="20"/>
              </w:rPr>
              <w:t xml:space="preserve">                   (12,888</w:t>
            </w:r>
            <w:r w:rsidR="00C115E0" w:rsidRPr="006A41F9">
              <w:rPr>
                <w:sz w:val="20"/>
              </w:rPr>
              <w:t>)</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jc w:val="left"/>
              <w:rPr>
                <w:sz w:val="20"/>
              </w:rPr>
            </w:pPr>
            <w:r w:rsidRPr="006A41F9">
              <w:rPr>
                <w:sz w:val="20"/>
              </w:rPr>
              <w:t xml:space="preserve">Fiji </w:t>
            </w:r>
            <w:r w:rsidR="00C51C04">
              <w:rPr>
                <w:sz w:val="20"/>
              </w:rPr>
              <w:t xml:space="preserve">- </w:t>
            </w:r>
            <w:r w:rsidRPr="006A41F9">
              <w:rPr>
                <w:sz w:val="20"/>
              </w:rPr>
              <w:t>Retail and Wholesale</w:t>
            </w:r>
          </w:p>
        </w:tc>
        <w:tc>
          <w:tcPr>
            <w:tcW w:w="1170" w:type="dxa"/>
            <w:tcBorders>
              <w:left w:val="single" w:sz="4" w:space="0" w:color="auto"/>
              <w:right w:val="single" w:sz="4" w:space="0" w:color="auto"/>
            </w:tcBorders>
            <w:shd w:val="clear" w:color="auto" w:fill="auto"/>
          </w:tcPr>
          <w:p w:rsidR="00C115E0" w:rsidRPr="006A41F9" w:rsidRDefault="00C115E0" w:rsidP="002D0DCB">
            <w:pPr>
              <w:pStyle w:val="BodyText"/>
              <w:ind w:right="-18" w:hanging="108"/>
              <w:rPr>
                <w:color w:val="auto"/>
                <w:sz w:val="20"/>
              </w:rPr>
            </w:pPr>
            <w:r w:rsidRPr="006A41F9">
              <w:rPr>
                <w:color w:val="auto"/>
                <w:sz w:val="20"/>
              </w:rPr>
              <w:t xml:space="preserve">       </w:t>
            </w:r>
            <w:r w:rsidRPr="002D0DCB">
              <w:rPr>
                <w:color w:val="auto"/>
                <w:sz w:val="20"/>
              </w:rPr>
              <w:t>(</w:t>
            </w:r>
            <w:r w:rsidR="00EB31C7" w:rsidRPr="002D0DCB">
              <w:rPr>
                <w:color w:val="auto"/>
                <w:sz w:val="20"/>
              </w:rPr>
              <w:t>1</w:t>
            </w:r>
            <w:r w:rsidR="002D0DCB" w:rsidRPr="002D0DCB">
              <w:rPr>
                <w:color w:val="auto"/>
                <w:sz w:val="20"/>
              </w:rPr>
              <w:t>5</w:t>
            </w:r>
            <w:r w:rsidRPr="002D0DCB">
              <w:rPr>
                <w:color w:val="auto"/>
                <w:sz w:val="20"/>
              </w:rPr>
              <w:t>,</w:t>
            </w:r>
            <w:r w:rsidR="00EB31C7" w:rsidRPr="002D0DCB">
              <w:rPr>
                <w:color w:val="auto"/>
                <w:sz w:val="20"/>
              </w:rPr>
              <w:t>488</w:t>
            </w:r>
            <w:r w:rsidRPr="002D0DCB">
              <w:rPr>
                <w:color w:val="auto"/>
                <w:sz w:val="20"/>
              </w:rPr>
              <w:t>)</w:t>
            </w:r>
          </w:p>
        </w:tc>
        <w:tc>
          <w:tcPr>
            <w:tcW w:w="1890" w:type="dxa"/>
            <w:tcBorders>
              <w:left w:val="single" w:sz="4" w:space="0" w:color="auto"/>
              <w:right w:val="single" w:sz="4" w:space="0" w:color="auto"/>
            </w:tcBorders>
            <w:shd w:val="clear" w:color="auto" w:fill="auto"/>
          </w:tcPr>
          <w:p w:rsidR="00C115E0" w:rsidRPr="006A41F9" w:rsidRDefault="002628E0" w:rsidP="00684D6B">
            <w:pPr>
              <w:pStyle w:val="BodyText"/>
              <w:tabs>
                <w:tab w:val="left" w:pos="1325"/>
              </w:tabs>
              <w:jc w:val="center"/>
              <w:rPr>
                <w:sz w:val="20"/>
              </w:rPr>
            </w:pPr>
            <w:r w:rsidRPr="006A41F9">
              <w:rPr>
                <w:sz w:val="20"/>
              </w:rPr>
              <w:t xml:space="preserve">                     </w:t>
            </w:r>
            <w:r w:rsidR="00C115E0" w:rsidRPr="006A41F9">
              <w:rPr>
                <w:sz w:val="20"/>
              </w:rPr>
              <w:t>(</w:t>
            </w:r>
            <w:r w:rsidR="00EB31C7">
              <w:rPr>
                <w:sz w:val="20"/>
              </w:rPr>
              <w:t>9,093</w:t>
            </w:r>
            <w:r w:rsidR="00C115E0" w:rsidRPr="006A41F9">
              <w:rPr>
                <w:sz w:val="20"/>
              </w:rPr>
              <w:t>)</w:t>
            </w:r>
          </w:p>
        </w:tc>
        <w:tc>
          <w:tcPr>
            <w:tcW w:w="1170" w:type="dxa"/>
            <w:tcBorders>
              <w:left w:val="single" w:sz="4" w:space="0" w:color="auto"/>
              <w:right w:val="single" w:sz="4" w:space="0" w:color="auto"/>
            </w:tcBorders>
            <w:shd w:val="clear" w:color="auto" w:fill="auto"/>
          </w:tcPr>
          <w:p w:rsidR="00C115E0" w:rsidRPr="006A41F9" w:rsidRDefault="00672F5C" w:rsidP="00684D6B">
            <w:pPr>
              <w:pStyle w:val="BodyText"/>
              <w:ind w:right="-18" w:hanging="108"/>
              <w:jc w:val="center"/>
              <w:rPr>
                <w:sz w:val="20"/>
              </w:rPr>
            </w:pPr>
            <w:r w:rsidRPr="006A41F9">
              <w:rPr>
                <w:sz w:val="20"/>
              </w:rPr>
              <w:t xml:space="preserve">       </w:t>
            </w:r>
            <w:r w:rsidR="00C115E0" w:rsidRPr="006A41F9">
              <w:rPr>
                <w:sz w:val="20"/>
              </w:rPr>
              <w:t>(</w:t>
            </w:r>
            <w:r w:rsidR="00EB31C7">
              <w:rPr>
                <w:sz w:val="20"/>
              </w:rPr>
              <w:t>33,544</w:t>
            </w:r>
            <w:r w:rsidR="00C115E0" w:rsidRPr="006A41F9">
              <w:rPr>
                <w:sz w:val="20"/>
              </w:rPr>
              <w:t>)</w:t>
            </w:r>
          </w:p>
        </w:tc>
        <w:tc>
          <w:tcPr>
            <w:tcW w:w="1890" w:type="dxa"/>
            <w:tcBorders>
              <w:left w:val="single" w:sz="4" w:space="0" w:color="auto"/>
              <w:right w:val="single" w:sz="4" w:space="0" w:color="auto"/>
            </w:tcBorders>
            <w:shd w:val="clear" w:color="auto" w:fill="auto"/>
          </w:tcPr>
          <w:p w:rsidR="00C115E0" w:rsidRPr="006A41F9" w:rsidRDefault="0092283D" w:rsidP="00684D6B">
            <w:pPr>
              <w:pStyle w:val="BodyText"/>
              <w:tabs>
                <w:tab w:val="left" w:pos="1325"/>
              </w:tabs>
              <w:jc w:val="center"/>
              <w:rPr>
                <w:sz w:val="20"/>
              </w:rPr>
            </w:pPr>
            <w:r w:rsidRPr="006A41F9">
              <w:rPr>
                <w:sz w:val="20"/>
              </w:rPr>
              <w:t xml:space="preserve">            </w:t>
            </w:r>
            <w:r w:rsidR="00EB31C7">
              <w:rPr>
                <w:sz w:val="20"/>
              </w:rPr>
              <w:t xml:space="preserve">       (15,473</w:t>
            </w:r>
            <w:r w:rsidR="00C115E0" w:rsidRPr="006A41F9">
              <w:rPr>
                <w:sz w:val="20"/>
              </w:rPr>
              <w:t>)</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 xml:space="preserve">Fiji </w:t>
            </w:r>
            <w:r w:rsidR="00C51C04">
              <w:rPr>
                <w:sz w:val="20"/>
              </w:rPr>
              <w:t xml:space="preserve">- </w:t>
            </w:r>
            <w:r w:rsidRPr="006A41F9">
              <w:rPr>
                <w:sz w:val="20"/>
              </w:rPr>
              <w:t>Automotive</w:t>
            </w:r>
          </w:p>
        </w:tc>
        <w:tc>
          <w:tcPr>
            <w:tcW w:w="1170" w:type="dxa"/>
            <w:tcBorders>
              <w:left w:val="single" w:sz="4" w:space="0" w:color="auto"/>
              <w:right w:val="single" w:sz="4" w:space="0" w:color="auto"/>
            </w:tcBorders>
            <w:shd w:val="clear" w:color="auto" w:fill="auto"/>
          </w:tcPr>
          <w:p w:rsidR="00C115E0" w:rsidRPr="006A41F9" w:rsidRDefault="00C115E0" w:rsidP="00EB31C7">
            <w:pPr>
              <w:pStyle w:val="BodyText"/>
              <w:ind w:right="-18" w:hanging="108"/>
              <w:jc w:val="center"/>
              <w:rPr>
                <w:color w:val="auto"/>
                <w:sz w:val="20"/>
              </w:rPr>
            </w:pPr>
            <w:r w:rsidRPr="006A41F9">
              <w:rPr>
                <w:color w:val="auto"/>
                <w:sz w:val="20"/>
              </w:rPr>
              <w:t xml:space="preserve">         </w:t>
            </w:r>
            <w:r w:rsidR="00976697" w:rsidRPr="006A41F9">
              <w:rPr>
                <w:color w:val="auto"/>
                <w:sz w:val="20"/>
              </w:rPr>
              <w:t>1,</w:t>
            </w:r>
            <w:r w:rsidR="00EB31C7">
              <w:rPr>
                <w:color w:val="auto"/>
                <w:sz w:val="20"/>
              </w:rPr>
              <w:t>209</w:t>
            </w:r>
          </w:p>
        </w:tc>
        <w:tc>
          <w:tcPr>
            <w:tcW w:w="1890" w:type="dxa"/>
            <w:tcBorders>
              <w:left w:val="single" w:sz="4" w:space="0" w:color="auto"/>
              <w:right w:val="single" w:sz="4" w:space="0" w:color="auto"/>
            </w:tcBorders>
            <w:shd w:val="clear" w:color="auto" w:fill="auto"/>
          </w:tcPr>
          <w:p w:rsidR="00C115E0" w:rsidRPr="006A41F9" w:rsidRDefault="00C115E0" w:rsidP="00684D6B">
            <w:pPr>
              <w:pStyle w:val="BodyText"/>
              <w:tabs>
                <w:tab w:val="left" w:pos="1325"/>
              </w:tabs>
              <w:jc w:val="center"/>
              <w:rPr>
                <w:sz w:val="20"/>
              </w:rPr>
            </w:pPr>
            <w:r w:rsidRPr="006A41F9">
              <w:rPr>
                <w:sz w:val="20"/>
              </w:rPr>
              <w:t xml:space="preserve">                    </w:t>
            </w:r>
            <w:r w:rsidR="00EB31C7">
              <w:rPr>
                <w:sz w:val="20"/>
              </w:rPr>
              <w:t>2,919</w:t>
            </w:r>
          </w:p>
        </w:tc>
        <w:tc>
          <w:tcPr>
            <w:tcW w:w="1170" w:type="dxa"/>
            <w:tcBorders>
              <w:left w:val="single" w:sz="4" w:space="0" w:color="auto"/>
              <w:right w:val="single" w:sz="4" w:space="0" w:color="auto"/>
            </w:tcBorders>
            <w:shd w:val="clear" w:color="auto" w:fill="auto"/>
          </w:tcPr>
          <w:p w:rsidR="00C115E0" w:rsidRPr="006A41F9" w:rsidRDefault="00C115E0" w:rsidP="00684D6B">
            <w:pPr>
              <w:pStyle w:val="BodyText"/>
              <w:ind w:right="-18" w:hanging="108"/>
              <w:jc w:val="center"/>
              <w:rPr>
                <w:sz w:val="20"/>
              </w:rPr>
            </w:pPr>
            <w:r w:rsidRPr="006A41F9">
              <w:rPr>
                <w:sz w:val="20"/>
              </w:rPr>
              <w:t xml:space="preserve">         </w:t>
            </w:r>
            <w:r w:rsidR="00EB31C7">
              <w:rPr>
                <w:sz w:val="20"/>
              </w:rPr>
              <w:t>8,754</w:t>
            </w:r>
          </w:p>
        </w:tc>
        <w:tc>
          <w:tcPr>
            <w:tcW w:w="1890" w:type="dxa"/>
            <w:tcBorders>
              <w:left w:val="single" w:sz="4" w:space="0" w:color="auto"/>
              <w:right w:val="single" w:sz="4" w:space="0" w:color="auto"/>
            </w:tcBorders>
            <w:shd w:val="clear" w:color="auto" w:fill="auto"/>
          </w:tcPr>
          <w:p w:rsidR="00C115E0" w:rsidRPr="006A41F9" w:rsidRDefault="00C115E0" w:rsidP="00684D6B">
            <w:pPr>
              <w:pStyle w:val="BodyText"/>
              <w:tabs>
                <w:tab w:val="left" w:pos="1325"/>
              </w:tabs>
              <w:jc w:val="center"/>
              <w:rPr>
                <w:sz w:val="20"/>
              </w:rPr>
            </w:pPr>
            <w:r w:rsidRPr="006A41F9">
              <w:rPr>
                <w:sz w:val="20"/>
              </w:rPr>
              <w:t xml:space="preserve">                   </w:t>
            </w:r>
            <w:r w:rsidR="00EB31C7">
              <w:rPr>
                <w:sz w:val="20"/>
              </w:rPr>
              <w:t>11,959</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Fiji</w:t>
            </w:r>
            <w:r w:rsidR="00C51C04">
              <w:rPr>
                <w:sz w:val="20"/>
              </w:rPr>
              <w:t xml:space="preserve"> -</w:t>
            </w:r>
            <w:r w:rsidRPr="006A41F9">
              <w:rPr>
                <w:sz w:val="20"/>
              </w:rPr>
              <w:t xml:space="preserve"> Property</w:t>
            </w:r>
          </w:p>
        </w:tc>
        <w:tc>
          <w:tcPr>
            <w:tcW w:w="1170" w:type="dxa"/>
            <w:tcBorders>
              <w:left w:val="single" w:sz="4" w:space="0" w:color="auto"/>
              <w:right w:val="single" w:sz="4" w:space="0" w:color="auto"/>
            </w:tcBorders>
            <w:shd w:val="clear" w:color="auto" w:fill="auto"/>
          </w:tcPr>
          <w:p w:rsidR="00C115E0" w:rsidRPr="006A41F9" w:rsidRDefault="00C115E0" w:rsidP="00C94E6E">
            <w:pPr>
              <w:pStyle w:val="BodyText"/>
              <w:ind w:right="-18" w:hanging="108"/>
              <w:jc w:val="center"/>
              <w:rPr>
                <w:color w:val="auto"/>
                <w:sz w:val="20"/>
              </w:rPr>
            </w:pPr>
            <w:r w:rsidRPr="006A41F9">
              <w:rPr>
                <w:color w:val="auto"/>
                <w:sz w:val="20"/>
              </w:rPr>
              <w:t xml:space="preserve">       </w:t>
            </w:r>
            <w:r w:rsidR="00EB31C7">
              <w:rPr>
                <w:color w:val="auto"/>
                <w:sz w:val="20"/>
              </w:rPr>
              <w:t>11,542</w:t>
            </w:r>
          </w:p>
        </w:tc>
        <w:tc>
          <w:tcPr>
            <w:tcW w:w="1890" w:type="dxa"/>
            <w:tcBorders>
              <w:left w:val="single" w:sz="4" w:space="0" w:color="auto"/>
              <w:right w:val="single" w:sz="4" w:space="0" w:color="auto"/>
            </w:tcBorders>
            <w:shd w:val="clear" w:color="auto" w:fill="auto"/>
          </w:tcPr>
          <w:p w:rsidR="00C115E0" w:rsidRPr="006A41F9" w:rsidRDefault="00C115E0" w:rsidP="00684D6B">
            <w:pPr>
              <w:pStyle w:val="BodyText"/>
              <w:tabs>
                <w:tab w:val="left" w:pos="1325"/>
              </w:tabs>
              <w:jc w:val="center"/>
              <w:rPr>
                <w:sz w:val="20"/>
              </w:rPr>
            </w:pPr>
            <w:r w:rsidRPr="006A41F9">
              <w:rPr>
                <w:sz w:val="20"/>
              </w:rPr>
              <w:t xml:space="preserve">                    </w:t>
            </w:r>
            <w:r w:rsidR="002628E0" w:rsidRPr="006A41F9">
              <w:rPr>
                <w:sz w:val="20"/>
              </w:rPr>
              <w:t>2,</w:t>
            </w:r>
            <w:r w:rsidR="00EB31C7">
              <w:rPr>
                <w:sz w:val="20"/>
              </w:rPr>
              <w:t>309</w:t>
            </w:r>
          </w:p>
        </w:tc>
        <w:tc>
          <w:tcPr>
            <w:tcW w:w="1170" w:type="dxa"/>
            <w:tcBorders>
              <w:left w:val="single" w:sz="4" w:space="0" w:color="auto"/>
              <w:right w:val="single" w:sz="4" w:space="0" w:color="auto"/>
            </w:tcBorders>
            <w:shd w:val="clear" w:color="auto" w:fill="auto"/>
          </w:tcPr>
          <w:p w:rsidR="00C115E0" w:rsidRPr="006A41F9" w:rsidRDefault="007529D0" w:rsidP="00C94E6E">
            <w:pPr>
              <w:pStyle w:val="BodyText"/>
              <w:ind w:right="-18" w:hanging="108"/>
              <w:jc w:val="left"/>
              <w:rPr>
                <w:sz w:val="20"/>
              </w:rPr>
            </w:pPr>
            <w:r w:rsidRPr="006A41F9">
              <w:rPr>
                <w:sz w:val="20"/>
              </w:rPr>
              <w:t xml:space="preserve"> </w:t>
            </w:r>
            <w:r w:rsidR="00C115E0" w:rsidRPr="006A41F9">
              <w:rPr>
                <w:sz w:val="20"/>
              </w:rPr>
              <w:t xml:space="preserve">       </w:t>
            </w:r>
            <w:r w:rsidR="00C94E6E">
              <w:rPr>
                <w:sz w:val="20"/>
              </w:rPr>
              <w:t xml:space="preserve">  </w:t>
            </w:r>
            <w:r w:rsidRPr="006A41F9">
              <w:rPr>
                <w:sz w:val="20"/>
              </w:rPr>
              <w:t>1</w:t>
            </w:r>
            <w:r w:rsidR="00EB31C7">
              <w:rPr>
                <w:sz w:val="20"/>
              </w:rPr>
              <w:t>8,244</w:t>
            </w:r>
          </w:p>
        </w:tc>
        <w:tc>
          <w:tcPr>
            <w:tcW w:w="1890" w:type="dxa"/>
            <w:tcBorders>
              <w:left w:val="single" w:sz="4" w:space="0" w:color="auto"/>
              <w:right w:val="single" w:sz="4" w:space="0" w:color="auto"/>
            </w:tcBorders>
            <w:shd w:val="clear" w:color="auto" w:fill="auto"/>
          </w:tcPr>
          <w:p w:rsidR="00C115E0" w:rsidRPr="006A41F9" w:rsidRDefault="00C115E0" w:rsidP="00684D6B">
            <w:pPr>
              <w:pStyle w:val="BodyText"/>
              <w:tabs>
                <w:tab w:val="left" w:pos="1325"/>
              </w:tabs>
              <w:jc w:val="center"/>
              <w:rPr>
                <w:sz w:val="20"/>
              </w:rPr>
            </w:pPr>
            <w:r w:rsidRPr="006A41F9">
              <w:rPr>
                <w:sz w:val="20"/>
              </w:rPr>
              <w:t xml:space="preserve">             </w:t>
            </w:r>
            <w:r w:rsidR="00C94E6E">
              <w:rPr>
                <w:sz w:val="20"/>
              </w:rPr>
              <w:t xml:space="preserve">  </w:t>
            </w:r>
            <w:r w:rsidRPr="006A41F9">
              <w:rPr>
                <w:sz w:val="20"/>
              </w:rPr>
              <w:t xml:space="preserve">      </w:t>
            </w:r>
            <w:r w:rsidR="00EB31C7">
              <w:rPr>
                <w:sz w:val="20"/>
              </w:rPr>
              <w:t>8,759</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Shipping</w:t>
            </w:r>
          </w:p>
        </w:tc>
        <w:tc>
          <w:tcPr>
            <w:tcW w:w="1170" w:type="dxa"/>
            <w:tcBorders>
              <w:left w:val="single" w:sz="4" w:space="0" w:color="auto"/>
              <w:right w:val="single" w:sz="4" w:space="0" w:color="auto"/>
            </w:tcBorders>
            <w:shd w:val="clear" w:color="auto" w:fill="auto"/>
          </w:tcPr>
          <w:p w:rsidR="00C115E0" w:rsidRPr="006A41F9" w:rsidRDefault="00EB31C7" w:rsidP="00684D6B">
            <w:pPr>
              <w:pStyle w:val="BodyText"/>
              <w:ind w:right="-450" w:hanging="108"/>
              <w:jc w:val="left"/>
              <w:rPr>
                <w:color w:val="auto"/>
                <w:sz w:val="20"/>
              </w:rPr>
            </w:pPr>
            <w:r>
              <w:rPr>
                <w:color w:val="auto"/>
                <w:sz w:val="20"/>
              </w:rPr>
              <w:t xml:space="preserve">      </w:t>
            </w:r>
            <w:r w:rsidR="00C94E6E">
              <w:rPr>
                <w:color w:val="auto"/>
                <w:sz w:val="20"/>
              </w:rPr>
              <w:t xml:space="preserve"> </w:t>
            </w:r>
            <w:r>
              <w:rPr>
                <w:color w:val="auto"/>
                <w:sz w:val="20"/>
              </w:rPr>
              <w:t xml:space="preserve"> (13,811</w:t>
            </w:r>
            <w:r w:rsidR="00C115E0" w:rsidRPr="006A41F9">
              <w:rPr>
                <w:color w:val="auto"/>
                <w:sz w:val="20"/>
              </w:rPr>
              <w:t>)</w:t>
            </w:r>
          </w:p>
        </w:tc>
        <w:tc>
          <w:tcPr>
            <w:tcW w:w="1890" w:type="dxa"/>
            <w:tcBorders>
              <w:left w:val="single" w:sz="4" w:space="0" w:color="auto"/>
              <w:right w:val="single" w:sz="4" w:space="0" w:color="auto"/>
            </w:tcBorders>
            <w:shd w:val="clear" w:color="auto" w:fill="auto"/>
          </w:tcPr>
          <w:p w:rsidR="00C115E0" w:rsidRPr="006A41F9" w:rsidRDefault="00C115E0" w:rsidP="00C94E6E">
            <w:pPr>
              <w:pStyle w:val="BodyText"/>
              <w:tabs>
                <w:tab w:val="left" w:pos="1325"/>
              </w:tabs>
              <w:jc w:val="center"/>
              <w:rPr>
                <w:sz w:val="20"/>
              </w:rPr>
            </w:pPr>
            <w:r w:rsidRPr="006A41F9">
              <w:rPr>
                <w:sz w:val="20"/>
              </w:rPr>
              <w:t xml:space="preserve">                    </w:t>
            </w:r>
            <w:r w:rsidR="00EB31C7">
              <w:rPr>
                <w:sz w:val="20"/>
              </w:rPr>
              <w:t>3,122</w:t>
            </w:r>
          </w:p>
        </w:tc>
        <w:tc>
          <w:tcPr>
            <w:tcW w:w="1170" w:type="dxa"/>
            <w:tcBorders>
              <w:left w:val="single" w:sz="4" w:space="0" w:color="auto"/>
              <w:right w:val="single" w:sz="4" w:space="0" w:color="auto"/>
            </w:tcBorders>
            <w:shd w:val="clear" w:color="auto" w:fill="auto"/>
          </w:tcPr>
          <w:p w:rsidR="00C115E0" w:rsidRPr="006A41F9" w:rsidRDefault="00EB31C7" w:rsidP="00684D6B">
            <w:pPr>
              <w:pStyle w:val="BodyText"/>
              <w:ind w:right="-450" w:hanging="108"/>
              <w:jc w:val="left"/>
              <w:rPr>
                <w:sz w:val="20"/>
              </w:rPr>
            </w:pPr>
            <w:r>
              <w:rPr>
                <w:sz w:val="20"/>
              </w:rPr>
              <w:t xml:space="preserve">       </w:t>
            </w:r>
            <w:r w:rsidR="00C94E6E">
              <w:rPr>
                <w:sz w:val="20"/>
              </w:rPr>
              <w:t xml:space="preserve"> </w:t>
            </w:r>
            <w:r>
              <w:rPr>
                <w:sz w:val="20"/>
              </w:rPr>
              <w:t>(42,327</w:t>
            </w:r>
            <w:r w:rsidR="00C115E0" w:rsidRPr="006A41F9">
              <w:rPr>
                <w:sz w:val="20"/>
              </w:rPr>
              <w:t>)</w:t>
            </w:r>
          </w:p>
        </w:tc>
        <w:tc>
          <w:tcPr>
            <w:tcW w:w="1890" w:type="dxa"/>
            <w:tcBorders>
              <w:left w:val="single" w:sz="4" w:space="0" w:color="auto"/>
              <w:right w:val="single" w:sz="4" w:space="0" w:color="auto"/>
            </w:tcBorders>
            <w:shd w:val="clear" w:color="auto" w:fill="auto"/>
          </w:tcPr>
          <w:p w:rsidR="00C115E0" w:rsidRPr="006A41F9" w:rsidRDefault="00C115E0" w:rsidP="00684D6B">
            <w:pPr>
              <w:pStyle w:val="BodyText"/>
              <w:tabs>
                <w:tab w:val="left" w:pos="1325"/>
              </w:tabs>
              <w:jc w:val="center"/>
              <w:rPr>
                <w:sz w:val="20"/>
              </w:rPr>
            </w:pPr>
            <w:r w:rsidRPr="006A41F9">
              <w:rPr>
                <w:sz w:val="20"/>
              </w:rPr>
              <w:t xml:space="preserve">        </w:t>
            </w:r>
            <w:r w:rsidR="00472D7B" w:rsidRPr="006A41F9">
              <w:rPr>
                <w:sz w:val="20"/>
              </w:rPr>
              <w:t xml:space="preserve">        </w:t>
            </w:r>
            <w:r w:rsidR="00C94E6E">
              <w:rPr>
                <w:sz w:val="20"/>
              </w:rPr>
              <w:t xml:space="preserve">  </w:t>
            </w:r>
            <w:r w:rsidR="00472D7B" w:rsidRPr="006A41F9">
              <w:rPr>
                <w:sz w:val="20"/>
              </w:rPr>
              <w:t xml:space="preserve">   </w:t>
            </w:r>
            <w:r w:rsidR="00EB31C7">
              <w:rPr>
                <w:sz w:val="20"/>
              </w:rPr>
              <w:t>7,801</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Other segments</w:t>
            </w:r>
          </w:p>
        </w:tc>
        <w:tc>
          <w:tcPr>
            <w:tcW w:w="1170" w:type="dxa"/>
            <w:tcBorders>
              <w:left w:val="single" w:sz="4" w:space="0" w:color="auto"/>
              <w:right w:val="single" w:sz="4" w:space="0" w:color="auto"/>
            </w:tcBorders>
            <w:shd w:val="clear" w:color="auto" w:fill="auto"/>
          </w:tcPr>
          <w:p w:rsidR="00C115E0" w:rsidRPr="00200B5D" w:rsidRDefault="00B30E9D" w:rsidP="00EB31C7">
            <w:pPr>
              <w:pStyle w:val="BodyText"/>
              <w:ind w:right="-450" w:hanging="108"/>
              <w:jc w:val="left"/>
              <w:rPr>
                <w:color w:val="auto"/>
                <w:sz w:val="20"/>
              </w:rPr>
            </w:pPr>
            <w:r w:rsidRPr="00200B5D">
              <w:rPr>
                <w:color w:val="auto"/>
                <w:sz w:val="20"/>
              </w:rPr>
              <w:t xml:space="preserve">   </w:t>
            </w:r>
            <w:r w:rsidR="00C115E0" w:rsidRPr="00200B5D">
              <w:rPr>
                <w:color w:val="auto"/>
                <w:sz w:val="20"/>
              </w:rPr>
              <w:t xml:space="preserve">        </w:t>
            </w:r>
            <w:r w:rsidR="00022330" w:rsidRPr="00200B5D">
              <w:rPr>
                <w:color w:val="auto"/>
                <w:sz w:val="20"/>
              </w:rPr>
              <w:t>7,969</w:t>
            </w:r>
          </w:p>
        </w:tc>
        <w:tc>
          <w:tcPr>
            <w:tcW w:w="1890" w:type="dxa"/>
            <w:tcBorders>
              <w:left w:val="single" w:sz="4" w:space="0" w:color="auto"/>
              <w:right w:val="single" w:sz="4" w:space="0" w:color="auto"/>
            </w:tcBorders>
            <w:shd w:val="clear" w:color="auto" w:fill="auto"/>
          </w:tcPr>
          <w:p w:rsidR="00C115E0" w:rsidRPr="00200B5D" w:rsidRDefault="007529D0" w:rsidP="00C94E6E">
            <w:pPr>
              <w:pStyle w:val="BodyText"/>
              <w:jc w:val="left"/>
              <w:rPr>
                <w:sz w:val="20"/>
              </w:rPr>
            </w:pPr>
            <w:r w:rsidRPr="00200B5D">
              <w:rPr>
                <w:sz w:val="20"/>
              </w:rPr>
              <w:t xml:space="preserve"> </w:t>
            </w:r>
            <w:r w:rsidR="002628E0" w:rsidRPr="00200B5D">
              <w:rPr>
                <w:sz w:val="20"/>
              </w:rPr>
              <w:t xml:space="preserve">    </w:t>
            </w:r>
            <w:r w:rsidR="00C115E0" w:rsidRPr="00200B5D">
              <w:rPr>
                <w:sz w:val="20"/>
              </w:rPr>
              <w:t xml:space="preserve">                </w:t>
            </w:r>
            <w:r w:rsidR="002D0DCB" w:rsidRPr="00200B5D">
              <w:rPr>
                <w:sz w:val="20"/>
              </w:rPr>
              <w:t>48,495</w:t>
            </w:r>
          </w:p>
        </w:tc>
        <w:tc>
          <w:tcPr>
            <w:tcW w:w="1170" w:type="dxa"/>
            <w:tcBorders>
              <w:left w:val="single" w:sz="4" w:space="0" w:color="auto"/>
              <w:right w:val="single" w:sz="4" w:space="0" w:color="auto"/>
            </w:tcBorders>
            <w:shd w:val="clear" w:color="auto" w:fill="auto"/>
          </w:tcPr>
          <w:p w:rsidR="00C115E0" w:rsidRPr="00200B5D" w:rsidRDefault="00C115E0" w:rsidP="00684D6B">
            <w:pPr>
              <w:pStyle w:val="BodyText"/>
              <w:ind w:right="-450" w:hanging="108"/>
              <w:jc w:val="left"/>
              <w:rPr>
                <w:sz w:val="20"/>
              </w:rPr>
            </w:pPr>
            <w:r w:rsidRPr="00200B5D">
              <w:rPr>
                <w:sz w:val="20"/>
              </w:rPr>
              <w:t xml:space="preserve">         </w:t>
            </w:r>
            <w:r w:rsidR="00C94E6E" w:rsidRPr="00200B5D">
              <w:rPr>
                <w:sz w:val="20"/>
              </w:rPr>
              <w:t xml:space="preserve"> </w:t>
            </w:r>
            <w:r w:rsidR="007529D0" w:rsidRPr="00200B5D">
              <w:rPr>
                <w:sz w:val="20"/>
              </w:rPr>
              <w:t>2</w:t>
            </w:r>
            <w:r w:rsidR="00022330" w:rsidRPr="00200B5D">
              <w:rPr>
                <w:sz w:val="20"/>
              </w:rPr>
              <w:t>4,334</w:t>
            </w:r>
          </w:p>
        </w:tc>
        <w:tc>
          <w:tcPr>
            <w:tcW w:w="1890" w:type="dxa"/>
            <w:tcBorders>
              <w:left w:val="single" w:sz="4" w:space="0" w:color="auto"/>
              <w:right w:val="single" w:sz="4" w:space="0" w:color="auto"/>
            </w:tcBorders>
            <w:shd w:val="clear" w:color="auto" w:fill="auto"/>
          </w:tcPr>
          <w:p w:rsidR="00C115E0" w:rsidRPr="006A41F9" w:rsidRDefault="00EB31C7" w:rsidP="00684D6B">
            <w:pPr>
              <w:pStyle w:val="BodyText"/>
              <w:jc w:val="center"/>
              <w:rPr>
                <w:sz w:val="20"/>
              </w:rPr>
            </w:pPr>
            <w:r>
              <w:rPr>
                <w:sz w:val="20"/>
              </w:rPr>
              <w:t xml:space="preserve">               </w:t>
            </w:r>
            <w:r w:rsidR="00C94E6E">
              <w:rPr>
                <w:sz w:val="20"/>
              </w:rPr>
              <w:t xml:space="preserve">  </w:t>
            </w:r>
            <w:r>
              <w:rPr>
                <w:sz w:val="20"/>
              </w:rPr>
              <w:t xml:space="preserve">  24,047</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left="72" w:right="-450"/>
              <w:rPr>
                <w:sz w:val="20"/>
              </w:rPr>
            </w:pPr>
            <w:r w:rsidRPr="006A41F9">
              <w:rPr>
                <w:sz w:val="20"/>
              </w:rPr>
              <w:t xml:space="preserve">Adjustments and eliminations   </w:t>
            </w:r>
          </w:p>
        </w:tc>
        <w:tc>
          <w:tcPr>
            <w:tcW w:w="1170" w:type="dxa"/>
            <w:tcBorders>
              <w:left w:val="single" w:sz="4" w:space="0" w:color="auto"/>
              <w:right w:val="single" w:sz="4" w:space="0" w:color="auto"/>
            </w:tcBorders>
            <w:shd w:val="clear" w:color="auto" w:fill="auto"/>
          </w:tcPr>
          <w:p w:rsidR="00C115E0" w:rsidRPr="00200B5D" w:rsidRDefault="00C115E0" w:rsidP="00C94E6E">
            <w:pPr>
              <w:pStyle w:val="BodyText"/>
              <w:ind w:right="-450" w:hanging="108"/>
              <w:jc w:val="left"/>
              <w:rPr>
                <w:sz w:val="20"/>
              </w:rPr>
            </w:pPr>
            <w:r w:rsidRPr="00200B5D">
              <w:rPr>
                <w:sz w:val="20"/>
              </w:rPr>
              <w:t xml:space="preserve">        </w:t>
            </w:r>
            <w:r w:rsidR="00C94E6E" w:rsidRPr="00200B5D">
              <w:rPr>
                <w:sz w:val="20"/>
              </w:rPr>
              <w:t xml:space="preserve"> </w:t>
            </w:r>
            <w:r w:rsidRPr="00200B5D">
              <w:rPr>
                <w:sz w:val="20"/>
              </w:rPr>
              <w:t xml:space="preserve">     (6</w:t>
            </w:r>
            <w:r w:rsidR="00EB31C7" w:rsidRPr="00200B5D">
              <w:rPr>
                <w:sz w:val="20"/>
              </w:rPr>
              <w:t>6</w:t>
            </w:r>
            <w:r w:rsidRPr="00200B5D">
              <w:rPr>
                <w:sz w:val="20"/>
              </w:rPr>
              <w:t>)</w:t>
            </w:r>
          </w:p>
        </w:tc>
        <w:tc>
          <w:tcPr>
            <w:tcW w:w="1890" w:type="dxa"/>
            <w:tcBorders>
              <w:left w:val="single" w:sz="4" w:space="0" w:color="auto"/>
              <w:right w:val="single" w:sz="4" w:space="0" w:color="auto"/>
            </w:tcBorders>
            <w:shd w:val="clear" w:color="auto" w:fill="auto"/>
          </w:tcPr>
          <w:p w:rsidR="00C115E0" w:rsidRPr="00200B5D" w:rsidRDefault="00C115E0" w:rsidP="00C94E6E">
            <w:pPr>
              <w:pStyle w:val="BodyText"/>
              <w:rPr>
                <w:sz w:val="20"/>
              </w:rPr>
            </w:pPr>
            <w:r w:rsidRPr="00200B5D">
              <w:rPr>
                <w:sz w:val="20"/>
              </w:rPr>
              <w:t xml:space="preserve">                  </w:t>
            </w:r>
            <w:r w:rsidR="00C94E6E" w:rsidRPr="00200B5D">
              <w:rPr>
                <w:sz w:val="20"/>
              </w:rPr>
              <w:t xml:space="preserve">  </w:t>
            </w:r>
            <w:r w:rsidRPr="00200B5D">
              <w:rPr>
                <w:sz w:val="20"/>
              </w:rPr>
              <w:t xml:space="preserve">      (</w:t>
            </w:r>
            <w:r w:rsidR="00EB31C7" w:rsidRPr="00200B5D">
              <w:rPr>
                <w:sz w:val="20"/>
              </w:rPr>
              <w:t>72</w:t>
            </w:r>
            <w:r w:rsidRPr="00200B5D">
              <w:rPr>
                <w:sz w:val="20"/>
              </w:rPr>
              <w:t>)</w:t>
            </w:r>
          </w:p>
        </w:tc>
        <w:tc>
          <w:tcPr>
            <w:tcW w:w="1170" w:type="dxa"/>
            <w:tcBorders>
              <w:left w:val="single" w:sz="4" w:space="0" w:color="auto"/>
              <w:right w:val="single" w:sz="4" w:space="0" w:color="auto"/>
            </w:tcBorders>
            <w:shd w:val="clear" w:color="auto" w:fill="auto"/>
          </w:tcPr>
          <w:p w:rsidR="00C115E0" w:rsidRPr="00200B5D" w:rsidRDefault="00EB31C7" w:rsidP="00684D6B">
            <w:pPr>
              <w:pStyle w:val="BodyText"/>
              <w:ind w:right="-108" w:hanging="108"/>
              <w:jc w:val="center"/>
              <w:rPr>
                <w:sz w:val="20"/>
              </w:rPr>
            </w:pPr>
            <w:r w:rsidRPr="00200B5D">
              <w:rPr>
                <w:sz w:val="20"/>
              </w:rPr>
              <w:t xml:space="preserve">       </w:t>
            </w:r>
            <w:r w:rsidR="00C94E6E" w:rsidRPr="00200B5D">
              <w:rPr>
                <w:sz w:val="20"/>
              </w:rPr>
              <w:t xml:space="preserve"> </w:t>
            </w:r>
            <w:r w:rsidRPr="00200B5D">
              <w:rPr>
                <w:sz w:val="20"/>
              </w:rPr>
              <w:t xml:space="preserve">   (270</w:t>
            </w:r>
            <w:r w:rsidR="00C115E0" w:rsidRPr="00200B5D">
              <w:rPr>
                <w:sz w:val="20"/>
              </w:rPr>
              <w:t>)</w:t>
            </w:r>
          </w:p>
        </w:tc>
        <w:tc>
          <w:tcPr>
            <w:tcW w:w="1890" w:type="dxa"/>
            <w:tcBorders>
              <w:left w:val="single" w:sz="4" w:space="0" w:color="auto"/>
              <w:right w:val="single" w:sz="4" w:space="0" w:color="auto"/>
            </w:tcBorders>
            <w:shd w:val="clear" w:color="auto" w:fill="auto"/>
          </w:tcPr>
          <w:p w:rsidR="00C115E0" w:rsidRPr="006A41F9" w:rsidRDefault="00472D7B" w:rsidP="00684D6B">
            <w:pPr>
              <w:pStyle w:val="BodyText"/>
              <w:jc w:val="center"/>
              <w:rPr>
                <w:sz w:val="20"/>
              </w:rPr>
            </w:pPr>
            <w:r w:rsidRPr="006A41F9">
              <w:rPr>
                <w:sz w:val="20"/>
              </w:rPr>
              <w:t xml:space="preserve">     </w:t>
            </w:r>
            <w:r w:rsidR="00EB31C7">
              <w:rPr>
                <w:sz w:val="20"/>
              </w:rPr>
              <w:t xml:space="preserve">                 (288</w:t>
            </w:r>
            <w:r w:rsidR="00C115E0" w:rsidRPr="006A41F9">
              <w:rPr>
                <w:sz w:val="20"/>
              </w:rPr>
              <w:t>)</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Profit from operations</w:t>
            </w:r>
          </w:p>
        </w:tc>
        <w:tc>
          <w:tcPr>
            <w:tcW w:w="1170" w:type="dxa"/>
            <w:tcBorders>
              <w:top w:val="single" w:sz="4" w:space="0" w:color="auto"/>
              <w:left w:val="single" w:sz="4" w:space="0" w:color="auto"/>
              <w:right w:val="single" w:sz="4" w:space="0" w:color="auto"/>
            </w:tcBorders>
            <w:shd w:val="clear" w:color="auto" w:fill="auto"/>
          </w:tcPr>
          <w:p w:rsidR="00C115E0" w:rsidRPr="00200B5D" w:rsidRDefault="00022330" w:rsidP="00022330">
            <w:pPr>
              <w:pStyle w:val="BodyText"/>
              <w:ind w:right="-450" w:hanging="108"/>
              <w:jc w:val="left"/>
              <w:rPr>
                <w:color w:val="auto"/>
                <w:sz w:val="20"/>
              </w:rPr>
            </w:pPr>
            <w:r w:rsidRPr="00200B5D">
              <w:rPr>
                <w:sz w:val="20"/>
              </w:rPr>
              <w:t xml:space="preserve"> </w:t>
            </w:r>
            <w:r w:rsidR="00C115E0" w:rsidRPr="00200B5D">
              <w:rPr>
                <w:sz w:val="20"/>
              </w:rPr>
              <w:t xml:space="preserve">      </w:t>
            </w:r>
            <w:r w:rsidR="00C94E6E" w:rsidRPr="00200B5D">
              <w:rPr>
                <w:sz w:val="20"/>
              </w:rPr>
              <w:t xml:space="preserve"> </w:t>
            </w:r>
            <w:r w:rsidRPr="00200B5D">
              <w:rPr>
                <w:sz w:val="20"/>
              </w:rPr>
              <w:t>22,441</w:t>
            </w:r>
          </w:p>
        </w:tc>
        <w:tc>
          <w:tcPr>
            <w:tcW w:w="1890" w:type="dxa"/>
            <w:tcBorders>
              <w:top w:val="single" w:sz="4" w:space="0" w:color="auto"/>
              <w:left w:val="single" w:sz="4" w:space="0" w:color="auto"/>
              <w:right w:val="single" w:sz="4" w:space="0" w:color="auto"/>
            </w:tcBorders>
            <w:shd w:val="clear" w:color="auto" w:fill="auto"/>
          </w:tcPr>
          <w:p w:rsidR="00C115E0" w:rsidRPr="00200B5D" w:rsidRDefault="00C115E0" w:rsidP="00684D6B">
            <w:pPr>
              <w:pStyle w:val="BodyText"/>
              <w:jc w:val="center"/>
              <w:rPr>
                <w:sz w:val="20"/>
              </w:rPr>
            </w:pPr>
            <w:r w:rsidRPr="00200B5D">
              <w:rPr>
                <w:sz w:val="20"/>
              </w:rPr>
              <w:t xml:space="preserve">                  </w:t>
            </w:r>
            <w:r w:rsidR="002D0DCB" w:rsidRPr="00200B5D">
              <w:rPr>
                <w:sz w:val="20"/>
              </w:rPr>
              <w:t>63,098</w:t>
            </w:r>
          </w:p>
        </w:tc>
        <w:tc>
          <w:tcPr>
            <w:tcW w:w="1170" w:type="dxa"/>
            <w:tcBorders>
              <w:top w:val="single" w:sz="4" w:space="0" w:color="auto"/>
              <w:left w:val="single" w:sz="4" w:space="0" w:color="auto"/>
              <w:right w:val="single" w:sz="4" w:space="0" w:color="auto"/>
            </w:tcBorders>
            <w:shd w:val="clear" w:color="auto" w:fill="auto"/>
          </w:tcPr>
          <w:p w:rsidR="00C115E0" w:rsidRPr="00200B5D" w:rsidRDefault="00C115E0" w:rsidP="00684D6B">
            <w:pPr>
              <w:pStyle w:val="BodyText"/>
              <w:ind w:right="-108" w:hanging="108"/>
              <w:jc w:val="center"/>
              <w:rPr>
                <w:sz w:val="20"/>
              </w:rPr>
            </w:pPr>
            <w:r w:rsidRPr="00200B5D">
              <w:rPr>
                <w:sz w:val="20"/>
              </w:rPr>
              <w:t xml:space="preserve">      </w:t>
            </w:r>
            <w:r w:rsidR="000735D6" w:rsidRPr="00200B5D">
              <w:rPr>
                <w:sz w:val="20"/>
              </w:rPr>
              <w:t>8</w:t>
            </w:r>
            <w:r w:rsidR="00022330" w:rsidRPr="00200B5D">
              <w:rPr>
                <w:sz w:val="20"/>
              </w:rPr>
              <w:t>8,900</w:t>
            </w:r>
          </w:p>
        </w:tc>
        <w:tc>
          <w:tcPr>
            <w:tcW w:w="1890" w:type="dxa"/>
            <w:tcBorders>
              <w:top w:val="single" w:sz="4" w:space="0" w:color="auto"/>
              <w:left w:val="single" w:sz="4" w:space="0" w:color="auto"/>
              <w:right w:val="single" w:sz="4" w:space="0" w:color="auto"/>
            </w:tcBorders>
            <w:shd w:val="clear" w:color="auto" w:fill="auto"/>
          </w:tcPr>
          <w:p w:rsidR="00C115E0" w:rsidRPr="006A41F9" w:rsidRDefault="00C115E0" w:rsidP="002D0DCB">
            <w:pPr>
              <w:pStyle w:val="BodyText"/>
              <w:jc w:val="center"/>
              <w:rPr>
                <w:sz w:val="20"/>
              </w:rPr>
            </w:pPr>
            <w:r w:rsidRPr="006A41F9">
              <w:rPr>
                <w:sz w:val="20"/>
              </w:rPr>
              <w:t xml:space="preserve">                 </w:t>
            </w:r>
            <w:r w:rsidR="002D0DCB">
              <w:rPr>
                <w:sz w:val="20"/>
              </w:rPr>
              <w:t>134,585</w:t>
            </w:r>
          </w:p>
        </w:tc>
      </w:tr>
      <w:tr w:rsidR="00C115E0" w:rsidRPr="004017FB">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Share of results of associates</w:t>
            </w:r>
          </w:p>
        </w:tc>
        <w:tc>
          <w:tcPr>
            <w:tcW w:w="1170" w:type="dxa"/>
            <w:tcBorders>
              <w:left w:val="single" w:sz="4" w:space="0" w:color="auto"/>
              <w:bottom w:val="single" w:sz="4" w:space="0" w:color="auto"/>
              <w:right w:val="single" w:sz="4" w:space="0" w:color="auto"/>
            </w:tcBorders>
            <w:shd w:val="clear" w:color="auto" w:fill="auto"/>
          </w:tcPr>
          <w:p w:rsidR="00C115E0" w:rsidRPr="00200B5D" w:rsidRDefault="00C115E0" w:rsidP="00022330">
            <w:pPr>
              <w:pStyle w:val="BodyText"/>
              <w:ind w:right="-450" w:hanging="108"/>
              <w:jc w:val="left"/>
              <w:rPr>
                <w:color w:val="auto"/>
                <w:sz w:val="20"/>
              </w:rPr>
            </w:pPr>
            <w:r w:rsidRPr="00200B5D">
              <w:rPr>
                <w:sz w:val="20"/>
              </w:rPr>
              <w:t xml:space="preserve"> </w:t>
            </w:r>
            <w:r w:rsidR="00022330" w:rsidRPr="00200B5D">
              <w:rPr>
                <w:sz w:val="20"/>
              </w:rPr>
              <w:t xml:space="preserve"> </w:t>
            </w:r>
            <w:r w:rsidRPr="00200B5D">
              <w:rPr>
                <w:sz w:val="20"/>
              </w:rPr>
              <w:t xml:space="preserve">      </w:t>
            </w:r>
            <w:r w:rsidR="00C94E6E" w:rsidRPr="00200B5D">
              <w:rPr>
                <w:sz w:val="20"/>
              </w:rPr>
              <w:t xml:space="preserve">  </w:t>
            </w:r>
            <w:r w:rsidRPr="00200B5D">
              <w:rPr>
                <w:sz w:val="20"/>
              </w:rPr>
              <w:t xml:space="preserve"> </w:t>
            </w:r>
            <w:r w:rsidR="00EB31C7" w:rsidRPr="00200B5D">
              <w:rPr>
                <w:sz w:val="20"/>
              </w:rPr>
              <w:t>(124)</w:t>
            </w:r>
          </w:p>
        </w:tc>
        <w:tc>
          <w:tcPr>
            <w:tcW w:w="1890" w:type="dxa"/>
            <w:tcBorders>
              <w:left w:val="single" w:sz="4" w:space="0" w:color="auto"/>
              <w:bottom w:val="single" w:sz="4" w:space="0" w:color="auto"/>
              <w:right w:val="single" w:sz="4" w:space="0" w:color="auto"/>
            </w:tcBorders>
            <w:shd w:val="clear" w:color="auto" w:fill="auto"/>
          </w:tcPr>
          <w:p w:rsidR="00C115E0" w:rsidRPr="00200B5D" w:rsidRDefault="002628E0" w:rsidP="00EB31C7">
            <w:pPr>
              <w:pStyle w:val="BodyText"/>
              <w:ind w:right="-108" w:hanging="108"/>
              <w:jc w:val="center"/>
              <w:rPr>
                <w:sz w:val="20"/>
              </w:rPr>
            </w:pPr>
            <w:r w:rsidRPr="00200B5D">
              <w:rPr>
                <w:sz w:val="20"/>
              </w:rPr>
              <w:t xml:space="preserve"> </w:t>
            </w:r>
            <w:r w:rsidR="00C115E0" w:rsidRPr="00200B5D">
              <w:rPr>
                <w:sz w:val="20"/>
              </w:rPr>
              <w:t xml:space="preserve">                  </w:t>
            </w:r>
            <w:r w:rsidR="00EB31C7" w:rsidRPr="00200B5D">
              <w:rPr>
                <w:sz w:val="20"/>
              </w:rPr>
              <w:t>2,472</w:t>
            </w:r>
          </w:p>
        </w:tc>
        <w:tc>
          <w:tcPr>
            <w:tcW w:w="1170" w:type="dxa"/>
            <w:tcBorders>
              <w:left w:val="single" w:sz="4" w:space="0" w:color="auto"/>
              <w:bottom w:val="single" w:sz="4" w:space="0" w:color="auto"/>
              <w:right w:val="single" w:sz="4" w:space="0" w:color="auto"/>
            </w:tcBorders>
            <w:shd w:val="clear" w:color="auto" w:fill="auto"/>
          </w:tcPr>
          <w:p w:rsidR="00C115E0" w:rsidRPr="00200B5D" w:rsidRDefault="00C115E0" w:rsidP="00684D6B">
            <w:pPr>
              <w:pStyle w:val="BodyText"/>
              <w:ind w:right="-108" w:hanging="108"/>
              <w:jc w:val="center"/>
              <w:rPr>
                <w:sz w:val="20"/>
              </w:rPr>
            </w:pPr>
            <w:r w:rsidRPr="00200B5D">
              <w:rPr>
                <w:sz w:val="20"/>
              </w:rPr>
              <w:t xml:space="preserve">        </w:t>
            </w:r>
            <w:r w:rsidR="00EB31C7" w:rsidRPr="00200B5D">
              <w:rPr>
                <w:sz w:val="20"/>
              </w:rPr>
              <w:t>1,916</w:t>
            </w:r>
          </w:p>
        </w:tc>
        <w:tc>
          <w:tcPr>
            <w:tcW w:w="1890" w:type="dxa"/>
            <w:tcBorders>
              <w:left w:val="single" w:sz="4" w:space="0" w:color="auto"/>
              <w:bottom w:val="single" w:sz="4" w:space="0" w:color="auto"/>
              <w:right w:val="single" w:sz="4" w:space="0" w:color="auto"/>
            </w:tcBorders>
            <w:shd w:val="clear" w:color="auto" w:fill="auto"/>
          </w:tcPr>
          <w:p w:rsidR="00C115E0" w:rsidRPr="006A41F9" w:rsidRDefault="00C115E0" w:rsidP="00C94E6E">
            <w:pPr>
              <w:pStyle w:val="BodyText"/>
              <w:ind w:right="-108" w:hanging="108"/>
              <w:jc w:val="center"/>
              <w:rPr>
                <w:sz w:val="20"/>
              </w:rPr>
            </w:pPr>
            <w:r w:rsidRPr="006A41F9">
              <w:rPr>
                <w:sz w:val="20"/>
              </w:rPr>
              <w:t xml:space="preserve">                     </w:t>
            </w:r>
            <w:r w:rsidR="00EB31C7">
              <w:rPr>
                <w:sz w:val="20"/>
              </w:rPr>
              <w:t>2,653</w:t>
            </w:r>
          </w:p>
        </w:tc>
      </w:tr>
      <w:tr w:rsidR="00C115E0" w:rsidRPr="00BC3B33">
        <w:tc>
          <w:tcPr>
            <w:tcW w:w="2880" w:type="dxa"/>
            <w:tcBorders>
              <w:right w:val="single" w:sz="4" w:space="0" w:color="auto"/>
            </w:tcBorders>
            <w:shd w:val="clear" w:color="auto" w:fill="auto"/>
          </w:tcPr>
          <w:p w:rsidR="00C115E0" w:rsidRPr="006A41F9" w:rsidRDefault="00C115E0" w:rsidP="00684D6B">
            <w:pPr>
              <w:pStyle w:val="BodyText"/>
              <w:ind w:right="-108" w:firstLine="72"/>
              <w:rPr>
                <w:sz w:val="20"/>
              </w:rPr>
            </w:pPr>
            <w:r w:rsidRPr="006A41F9">
              <w:rPr>
                <w:sz w:val="20"/>
              </w:rPr>
              <w:t>Profit before tax</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C115E0" w:rsidRPr="00200B5D" w:rsidRDefault="00C115E0" w:rsidP="00022330">
            <w:pPr>
              <w:pStyle w:val="BodyText"/>
              <w:ind w:right="-108" w:hanging="108"/>
              <w:jc w:val="center"/>
              <w:rPr>
                <w:sz w:val="20"/>
              </w:rPr>
            </w:pPr>
            <w:r w:rsidRPr="00200B5D">
              <w:rPr>
                <w:sz w:val="20"/>
              </w:rPr>
              <w:t xml:space="preserve">   </w:t>
            </w:r>
            <w:r w:rsidR="00022330" w:rsidRPr="00200B5D">
              <w:rPr>
                <w:sz w:val="20"/>
              </w:rPr>
              <w:t>22,317</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C115E0" w:rsidRPr="00200B5D" w:rsidRDefault="00C115E0" w:rsidP="00684D6B">
            <w:pPr>
              <w:pStyle w:val="BodyText"/>
              <w:ind w:left="-108" w:right="-108" w:hanging="108"/>
              <w:jc w:val="center"/>
              <w:rPr>
                <w:sz w:val="20"/>
              </w:rPr>
            </w:pPr>
            <w:r w:rsidRPr="00200B5D">
              <w:rPr>
                <w:sz w:val="20"/>
              </w:rPr>
              <w:t xml:space="preserve">                    </w:t>
            </w:r>
            <w:r w:rsidR="002D0DCB" w:rsidRPr="00200B5D">
              <w:rPr>
                <w:sz w:val="20"/>
              </w:rPr>
              <w:t>65,570</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C115E0" w:rsidRPr="00200B5D" w:rsidRDefault="00C115E0" w:rsidP="00684D6B">
            <w:pPr>
              <w:pStyle w:val="BodyText"/>
              <w:ind w:right="-108" w:hanging="108"/>
              <w:jc w:val="center"/>
              <w:rPr>
                <w:sz w:val="20"/>
              </w:rPr>
            </w:pPr>
            <w:r w:rsidRPr="00200B5D">
              <w:rPr>
                <w:sz w:val="20"/>
              </w:rPr>
              <w:t xml:space="preserve">      </w:t>
            </w:r>
            <w:r w:rsidR="00022330" w:rsidRPr="00200B5D">
              <w:rPr>
                <w:sz w:val="20"/>
              </w:rPr>
              <w:t>90,816</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C115E0" w:rsidRPr="006A41F9" w:rsidRDefault="00472D7B" w:rsidP="00684D6B">
            <w:pPr>
              <w:pStyle w:val="BodyText"/>
              <w:ind w:right="-108" w:hanging="108"/>
              <w:jc w:val="center"/>
              <w:rPr>
                <w:sz w:val="20"/>
              </w:rPr>
            </w:pPr>
            <w:r w:rsidRPr="006A41F9">
              <w:rPr>
                <w:sz w:val="20"/>
              </w:rPr>
              <w:t xml:space="preserve">                 </w:t>
            </w:r>
            <w:r w:rsidR="002D0DCB">
              <w:rPr>
                <w:sz w:val="20"/>
              </w:rPr>
              <w:t>137,238</w:t>
            </w:r>
          </w:p>
        </w:tc>
      </w:tr>
    </w:tbl>
    <w:p w:rsidR="00B6080A" w:rsidRDefault="00FA5342" w:rsidP="00FA5342">
      <w:pPr>
        <w:pStyle w:val="BodyText"/>
        <w:ind w:right="-450" w:hanging="720"/>
        <w:rPr>
          <w:sz w:val="20"/>
        </w:rPr>
      </w:pPr>
      <w:r>
        <w:rPr>
          <w:sz w:val="20"/>
        </w:rPr>
        <w:tab/>
      </w:r>
    </w:p>
    <w:p w:rsidR="008F2FC6" w:rsidRDefault="008F2FC6" w:rsidP="00FA5342">
      <w:pPr>
        <w:pStyle w:val="BodyText"/>
        <w:ind w:right="-450" w:hanging="720"/>
        <w:rPr>
          <w:sz w:val="20"/>
        </w:rPr>
      </w:pPr>
    </w:p>
    <w:p w:rsidR="000F25C0" w:rsidRDefault="00B6080A" w:rsidP="00FA5342">
      <w:pPr>
        <w:pStyle w:val="BodyText"/>
        <w:ind w:right="-450" w:hanging="720"/>
        <w:rPr>
          <w:b/>
          <w:sz w:val="20"/>
        </w:rPr>
      </w:pPr>
      <w:r>
        <w:rPr>
          <w:sz w:val="20"/>
        </w:rPr>
        <w:tab/>
      </w:r>
      <w:r w:rsidR="0059386B">
        <w:rPr>
          <w:sz w:val="20"/>
        </w:rPr>
        <w:t>A</w:t>
      </w:r>
      <w:r w:rsidR="008D52B1">
        <w:rPr>
          <w:sz w:val="20"/>
        </w:rPr>
        <w:t>10</w:t>
      </w:r>
      <w:r w:rsidR="0059386B">
        <w:rPr>
          <w:sz w:val="20"/>
        </w:rPr>
        <w:tab/>
      </w:r>
      <w:r w:rsidR="0078209D">
        <w:rPr>
          <w:b/>
          <w:sz w:val="20"/>
        </w:rPr>
        <w:t>Subsequent event</w:t>
      </w:r>
    </w:p>
    <w:p w:rsidR="00294687" w:rsidRDefault="0059386B" w:rsidP="00A561BA">
      <w:pPr>
        <w:pStyle w:val="BodyText"/>
        <w:ind w:left="720" w:right="-450" w:hanging="1800"/>
        <w:rPr>
          <w:sz w:val="20"/>
        </w:rPr>
      </w:pPr>
      <w:r>
        <w:rPr>
          <w:sz w:val="20"/>
        </w:rPr>
        <w:tab/>
      </w:r>
    </w:p>
    <w:p w:rsidR="002661E6" w:rsidRDefault="007E53F8" w:rsidP="007E53F8">
      <w:pPr>
        <w:pStyle w:val="BodyText"/>
        <w:ind w:left="720" w:right="-90"/>
        <w:rPr>
          <w:sz w:val="20"/>
        </w:rPr>
      </w:pPr>
      <w:r>
        <w:rPr>
          <w:sz w:val="20"/>
        </w:rPr>
        <w:t xml:space="preserve">The Company and MBf Education Group </w:t>
      </w:r>
      <w:proofErr w:type="spellStart"/>
      <w:r>
        <w:rPr>
          <w:sz w:val="20"/>
        </w:rPr>
        <w:t>Sdn</w:t>
      </w:r>
      <w:proofErr w:type="spellEnd"/>
      <w:r>
        <w:rPr>
          <w:sz w:val="20"/>
        </w:rPr>
        <w:t xml:space="preserve"> </w:t>
      </w:r>
      <w:proofErr w:type="spellStart"/>
      <w:r>
        <w:rPr>
          <w:sz w:val="20"/>
        </w:rPr>
        <w:t>Bhd</w:t>
      </w:r>
      <w:proofErr w:type="spellEnd"/>
      <w:r>
        <w:rPr>
          <w:sz w:val="20"/>
        </w:rPr>
        <w:t xml:space="preserve">, a wholly owned subsidiary had on 18 Jan 2011 effected service of the legal proceedings instituted at the Kuala Lumpur High Court to </w:t>
      </w:r>
      <w:r w:rsidR="00E00B3E">
        <w:rPr>
          <w:sz w:val="20"/>
        </w:rPr>
        <w:t>recover</w:t>
      </w:r>
      <w:r>
        <w:rPr>
          <w:sz w:val="20"/>
        </w:rPr>
        <w:t xml:space="preserve"> their assets which it alleged were wrongfully disposed of by the director</w:t>
      </w:r>
      <w:r w:rsidR="00C03997">
        <w:rPr>
          <w:sz w:val="20"/>
        </w:rPr>
        <w:t>s</w:t>
      </w:r>
      <w:r>
        <w:rPr>
          <w:sz w:val="20"/>
        </w:rPr>
        <w:t xml:space="preserve"> of these companies at the material time.</w:t>
      </w:r>
    </w:p>
    <w:p w:rsidR="00634A78" w:rsidRDefault="00634A78" w:rsidP="007E53F8">
      <w:pPr>
        <w:pStyle w:val="BodyText"/>
        <w:ind w:left="720" w:right="-90"/>
        <w:rPr>
          <w:sz w:val="20"/>
        </w:rPr>
      </w:pPr>
    </w:p>
    <w:p w:rsidR="00634A78" w:rsidRDefault="00634A78" w:rsidP="007E53F8">
      <w:pPr>
        <w:pStyle w:val="BodyText"/>
        <w:ind w:left="720" w:right="-90"/>
        <w:rPr>
          <w:sz w:val="20"/>
        </w:rPr>
      </w:pPr>
      <w:r>
        <w:rPr>
          <w:sz w:val="20"/>
        </w:rPr>
        <w:t xml:space="preserve">The assets in question are </w:t>
      </w:r>
      <w:proofErr w:type="spellStart"/>
      <w:r>
        <w:rPr>
          <w:sz w:val="20"/>
        </w:rPr>
        <w:t>MBfH’s</w:t>
      </w:r>
      <w:proofErr w:type="spellEnd"/>
      <w:r>
        <w:rPr>
          <w:sz w:val="20"/>
        </w:rPr>
        <w:t xml:space="preserve"> 66.67% equity interest in MBf Taylor’s </w:t>
      </w:r>
      <w:proofErr w:type="spellStart"/>
      <w:r>
        <w:rPr>
          <w:sz w:val="20"/>
        </w:rPr>
        <w:t>Sdn</w:t>
      </w:r>
      <w:proofErr w:type="spellEnd"/>
      <w:r>
        <w:rPr>
          <w:sz w:val="20"/>
        </w:rPr>
        <w:t xml:space="preserve"> </w:t>
      </w:r>
      <w:proofErr w:type="spellStart"/>
      <w:r>
        <w:rPr>
          <w:sz w:val="20"/>
        </w:rPr>
        <w:t>Bhd</w:t>
      </w:r>
      <w:proofErr w:type="spellEnd"/>
      <w:r>
        <w:rPr>
          <w:sz w:val="20"/>
        </w:rPr>
        <w:t xml:space="preserve"> and a parcel of land in </w:t>
      </w:r>
      <w:proofErr w:type="spellStart"/>
      <w:r>
        <w:rPr>
          <w:sz w:val="20"/>
        </w:rPr>
        <w:t>Subang</w:t>
      </w:r>
      <w:proofErr w:type="spellEnd"/>
      <w:r>
        <w:rPr>
          <w:sz w:val="20"/>
        </w:rPr>
        <w:t xml:space="preserve"> on which Taylor’s College was constructed and are presently registered under companies owned and/or controlled by the Loy family.</w:t>
      </w:r>
    </w:p>
    <w:p w:rsidR="00634A78" w:rsidRDefault="00634A78" w:rsidP="007E53F8">
      <w:pPr>
        <w:pStyle w:val="BodyText"/>
        <w:ind w:left="720" w:right="-90"/>
        <w:rPr>
          <w:sz w:val="20"/>
        </w:rPr>
      </w:pPr>
    </w:p>
    <w:p w:rsidR="00634A78" w:rsidRPr="007E53F8" w:rsidRDefault="00C03997" w:rsidP="007E53F8">
      <w:pPr>
        <w:pStyle w:val="BodyText"/>
        <w:ind w:left="720" w:right="-90"/>
        <w:rPr>
          <w:sz w:val="20"/>
        </w:rPr>
      </w:pPr>
      <w:r>
        <w:rPr>
          <w:sz w:val="20"/>
        </w:rPr>
        <w:t>It is not possible</w:t>
      </w:r>
      <w:r w:rsidR="00634A78">
        <w:rPr>
          <w:sz w:val="20"/>
        </w:rPr>
        <w:t xml:space="preserve"> to quantify the claim to this juncture and the Board is of the opinion that the claim if successful may have a material impact on the Group</w:t>
      </w:r>
      <w:r w:rsidR="00C51C04">
        <w:rPr>
          <w:sz w:val="20"/>
        </w:rPr>
        <w:t>’</w:t>
      </w:r>
      <w:r w:rsidR="00634A78">
        <w:rPr>
          <w:sz w:val="20"/>
        </w:rPr>
        <w:t>s financial.</w:t>
      </w:r>
    </w:p>
    <w:p w:rsidR="00CF1CF3" w:rsidRDefault="00CF1CF3" w:rsidP="002661E6">
      <w:pPr>
        <w:pStyle w:val="BodyText"/>
        <w:ind w:left="720" w:right="-450" w:hanging="1800"/>
      </w:pPr>
    </w:p>
    <w:p w:rsidR="00C51C04" w:rsidRDefault="00C51C04" w:rsidP="002661E6">
      <w:pPr>
        <w:pStyle w:val="BodyText"/>
        <w:ind w:left="720" w:right="-450" w:hanging="1800"/>
      </w:pPr>
    </w:p>
    <w:p w:rsidR="0059386B" w:rsidRDefault="00A1545F" w:rsidP="00A1545F">
      <w:pPr>
        <w:pStyle w:val="BodyText"/>
        <w:ind w:right="-450" w:hanging="1080"/>
        <w:rPr>
          <w:b/>
          <w:sz w:val="20"/>
        </w:rPr>
      </w:pPr>
      <w:r>
        <w:rPr>
          <w:sz w:val="20"/>
        </w:rPr>
        <w:tab/>
      </w:r>
      <w:r w:rsidR="0059386B">
        <w:rPr>
          <w:sz w:val="20"/>
        </w:rPr>
        <w:t>A1</w:t>
      </w:r>
      <w:r w:rsidR="008D52B1">
        <w:rPr>
          <w:sz w:val="20"/>
        </w:rPr>
        <w:t>1</w:t>
      </w:r>
      <w:r w:rsidR="0059386B">
        <w:rPr>
          <w:sz w:val="20"/>
        </w:rPr>
        <w:tab/>
      </w:r>
      <w:r w:rsidR="0059386B" w:rsidRPr="00B06C0C">
        <w:rPr>
          <w:b/>
          <w:sz w:val="20"/>
        </w:rPr>
        <w:t>Changes in composition of the Group</w:t>
      </w:r>
    </w:p>
    <w:p w:rsidR="00B06C0C" w:rsidRDefault="00B06C0C" w:rsidP="00491580">
      <w:pPr>
        <w:pStyle w:val="BodyText"/>
        <w:ind w:left="720" w:right="-450" w:hanging="1800"/>
        <w:rPr>
          <w:b/>
          <w:sz w:val="20"/>
        </w:rPr>
      </w:pPr>
    </w:p>
    <w:p w:rsidR="00CF1CF3" w:rsidRDefault="00CF1CF3" w:rsidP="00CF1CF3">
      <w:pPr>
        <w:pStyle w:val="BodyText"/>
        <w:ind w:left="720" w:right="-90"/>
        <w:rPr>
          <w:sz w:val="20"/>
        </w:rPr>
      </w:pPr>
      <w:r>
        <w:rPr>
          <w:sz w:val="20"/>
        </w:rPr>
        <w:t xml:space="preserve">During the quarter under review, </w:t>
      </w:r>
      <w:r w:rsidR="00C94E6E">
        <w:rPr>
          <w:sz w:val="20"/>
        </w:rPr>
        <w:t>the Company</w:t>
      </w:r>
      <w:r>
        <w:rPr>
          <w:sz w:val="20"/>
        </w:rPr>
        <w:t xml:space="preserve"> had on 20 October 2010 incorporated a wholly owned subsidiary company, MBf Carpenters Shipping Agency Pty Ltd (“</w:t>
      </w:r>
      <w:proofErr w:type="spellStart"/>
      <w:r>
        <w:rPr>
          <w:sz w:val="20"/>
        </w:rPr>
        <w:t>MBfCSA</w:t>
      </w:r>
      <w:proofErr w:type="spellEnd"/>
      <w:r>
        <w:rPr>
          <w:sz w:val="20"/>
        </w:rPr>
        <w:t xml:space="preserve">”) in Australia.  The equity of </w:t>
      </w:r>
      <w:proofErr w:type="spellStart"/>
      <w:r>
        <w:rPr>
          <w:sz w:val="20"/>
        </w:rPr>
        <w:t>MBfCSA</w:t>
      </w:r>
      <w:proofErr w:type="spellEnd"/>
      <w:r>
        <w:rPr>
          <w:sz w:val="20"/>
        </w:rPr>
        <w:t xml:space="preserve"> is held through the following wholly owned subsidiary companies:-</w:t>
      </w:r>
    </w:p>
    <w:p w:rsidR="00CF1CF3" w:rsidRDefault="00CF1CF3" w:rsidP="00CF1CF3">
      <w:pPr>
        <w:pStyle w:val="BodyText"/>
        <w:ind w:right="-90"/>
        <w:rPr>
          <w:sz w:val="20"/>
        </w:rPr>
      </w:pPr>
    </w:p>
    <w:p w:rsidR="00CF1CF3" w:rsidRDefault="00CF1CF3" w:rsidP="00CF1CF3">
      <w:pPr>
        <w:pStyle w:val="BodyText"/>
        <w:numPr>
          <w:ilvl w:val="0"/>
          <w:numId w:val="21"/>
        </w:numPr>
        <w:ind w:right="-90"/>
        <w:rPr>
          <w:sz w:val="20"/>
        </w:rPr>
      </w:pPr>
      <w:r>
        <w:rPr>
          <w:sz w:val="20"/>
        </w:rPr>
        <w:t>MBf Carpenters Shipping (NZ) Limited, incorporated in New Zealand – 60%</w:t>
      </w:r>
    </w:p>
    <w:p w:rsidR="00CF1CF3" w:rsidRDefault="00CF1CF3" w:rsidP="00CF1CF3">
      <w:pPr>
        <w:pStyle w:val="BodyText"/>
        <w:numPr>
          <w:ilvl w:val="0"/>
          <w:numId w:val="21"/>
        </w:numPr>
        <w:ind w:right="-90"/>
        <w:rPr>
          <w:sz w:val="20"/>
        </w:rPr>
      </w:pPr>
      <w:r>
        <w:rPr>
          <w:sz w:val="20"/>
        </w:rPr>
        <w:t>MBf Carpenters Pty Limited, incorporated in Australia – 40%</w:t>
      </w:r>
    </w:p>
    <w:p w:rsidR="00CF1CF3" w:rsidRDefault="00CF1CF3" w:rsidP="00CF1CF3">
      <w:pPr>
        <w:pStyle w:val="BodyText"/>
        <w:ind w:right="-90"/>
        <w:rPr>
          <w:sz w:val="20"/>
        </w:rPr>
      </w:pPr>
    </w:p>
    <w:p w:rsidR="00976021" w:rsidRDefault="00CF1CF3" w:rsidP="00CF1CF3">
      <w:pPr>
        <w:pStyle w:val="BodyText"/>
        <w:ind w:left="720" w:right="-450" w:hanging="1800"/>
      </w:pPr>
      <w:r>
        <w:rPr>
          <w:sz w:val="20"/>
        </w:rPr>
        <w:tab/>
      </w:r>
      <w:proofErr w:type="spellStart"/>
      <w:r>
        <w:rPr>
          <w:sz w:val="20"/>
        </w:rPr>
        <w:t>MBfCSA</w:t>
      </w:r>
      <w:proofErr w:type="spellEnd"/>
      <w:r>
        <w:rPr>
          <w:sz w:val="20"/>
        </w:rPr>
        <w:t xml:space="preserve"> has an issued and paid up share capital of AUD100 comprising 100 shares of AUD1.00 each.  The principal activity of </w:t>
      </w:r>
      <w:proofErr w:type="spellStart"/>
      <w:r>
        <w:rPr>
          <w:sz w:val="20"/>
        </w:rPr>
        <w:t>MBfCSA</w:t>
      </w:r>
      <w:proofErr w:type="spellEnd"/>
      <w:r>
        <w:rPr>
          <w:sz w:val="20"/>
        </w:rPr>
        <w:t xml:space="preserve"> is that of a shipping agency to complement the shipping operation of the Group.</w:t>
      </w:r>
    </w:p>
    <w:p w:rsidR="00B6080A" w:rsidRDefault="00B6080A" w:rsidP="00730038">
      <w:pPr>
        <w:ind w:left="720" w:right="-180" w:hanging="1800"/>
        <w:jc w:val="both"/>
        <w:rPr>
          <w:snapToGrid w:val="0"/>
        </w:rPr>
      </w:pPr>
    </w:p>
    <w:p w:rsidR="001B08DA" w:rsidRDefault="001B08DA" w:rsidP="00730038">
      <w:pPr>
        <w:ind w:left="720" w:right="-180" w:hanging="1800"/>
        <w:jc w:val="both"/>
        <w:rPr>
          <w:snapToGrid w:val="0"/>
        </w:rPr>
      </w:pPr>
    </w:p>
    <w:p w:rsidR="008F2FC6" w:rsidRDefault="008F2FC6" w:rsidP="00730038">
      <w:pPr>
        <w:ind w:left="720" w:right="-180" w:hanging="1800"/>
        <w:jc w:val="both"/>
        <w:rPr>
          <w:snapToGrid w:val="0"/>
        </w:rPr>
      </w:pPr>
    </w:p>
    <w:p w:rsidR="008F2FC6" w:rsidRDefault="008F2FC6" w:rsidP="00730038">
      <w:pPr>
        <w:ind w:left="720" w:right="-180" w:hanging="1800"/>
        <w:jc w:val="both"/>
        <w:rPr>
          <w:snapToGrid w:val="0"/>
        </w:rPr>
      </w:pPr>
    </w:p>
    <w:p w:rsidR="004E6F8B" w:rsidRDefault="004E6F8B" w:rsidP="00730038">
      <w:pPr>
        <w:ind w:left="720" w:right="-180" w:hanging="1800"/>
        <w:jc w:val="both"/>
        <w:rPr>
          <w:snapToGrid w:val="0"/>
        </w:rPr>
      </w:pPr>
    </w:p>
    <w:p w:rsidR="008F2FC6" w:rsidRDefault="008F2FC6" w:rsidP="00730038">
      <w:pPr>
        <w:ind w:left="720" w:right="-180" w:hanging="1800"/>
        <w:jc w:val="both"/>
        <w:rPr>
          <w:snapToGrid w:val="0"/>
        </w:rPr>
      </w:pPr>
    </w:p>
    <w:p w:rsidR="008F2FC6" w:rsidRDefault="008F2FC6" w:rsidP="00730038">
      <w:pPr>
        <w:ind w:left="720" w:right="-180" w:hanging="1800"/>
        <w:jc w:val="both"/>
        <w:rPr>
          <w:snapToGrid w:val="0"/>
        </w:rPr>
      </w:pPr>
    </w:p>
    <w:p w:rsidR="008F2FC6" w:rsidRDefault="008F2FC6" w:rsidP="00730038">
      <w:pPr>
        <w:ind w:left="720" w:right="-180" w:hanging="1800"/>
        <w:jc w:val="both"/>
        <w:rPr>
          <w:snapToGrid w:val="0"/>
        </w:rPr>
      </w:pPr>
    </w:p>
    <w:p w:rsidR="008F2FC6" w:rsidRDefault="008F2FC6" w:rsidP="00730038">
      <w:pPr>
        <w:ind w:left="720" w:right="-180" w:hanging="1800"/>
        <w:jc w:val="both"/>
        <w:rPr>
          <w:snapToGrid w:val="0"/>
        </w:rPr>
      </w:pPr>
    </w:p>
    <w:p w:rsidR="0059386B" w:rsidRDefault="009B7AF0" w:rsidP="00A1545F">
      <w:pPr>
        <w:pStyle w:val="BodyText"/>
        <w:tabs>
          <w:tab w:val="left" w:pos="720"/>
        </w:tabs>
        <w:ind w:left="720" w:right="-450" w:hanging="720"/>
        <w:rPr>
          <w:b/>
          <w:sz w:val="20"/>
        </w:rPr>
      </w:pPr>
      <w:r>
        <w:rPr>
          <w:sz w:val="20"/>
        </w:rPr>
        <w:t>A</w:t>
      </w:r>
      <w:r w:rsidR="0059386B">
        <w:rPr>
          <w:sz w:val="20"/>
        </w:rPr>
        <w:t>1</w:t>
      </w:r>
      <w:r w:rsidR="008D52B1">
        <w:rPr>
          <w:sz w:val="20"/>
        </w:rPr>
        <w:t>2</w:t>
      </w:r>
      <w:r w:rsidR="0059386B">
        <w:rPr>
          <w:sz w:val="20"/>
        </w:rPr>
        <w:tab/>
      </w:r>
      <w:r w:rsidR="0059386B" w:rsidRPr="00595B37">
        <w:rPr>
          <w:b/>
          <w:color w:val="auto"/>
          <w:sz w:val="20"/>
        </w:rPr>
        <w:t>Commitments</w:t>
      </w:r>
    </w:p>
    <w:p w:rsidR="003F41FF" w:rsidRDefault="003F41FF" w:rsidP="00491580">
      <w:pPr>
        <w:pStyle w:val="BodyText"/>
        <w:tabs>
          <w:tab w:val="left" w:pos="720"/>
        </w:tabs>
        <w:ind w:left="720" w:right="-450" w:hanging="1800"/>
        <w:rPr>
          <w:sz w:val="20"/>
        </w:rPr>
      </w:pPr>
    </w:p>
    <w:p w:rsidR="0059386B" w:rsidRDefault="0059386B" w:rsidP="00491580">
      <w:pPr>
        <w:pStyle w:val="BodyText"/>
        <w:tabs>
          <w:tab w:val="left" w:pos="720"/>
        </w:tabs>
        <w:ind w:left="720" w:right="-450" w:hanging="1800"/>
        <w:rPr>
          <w:sz w:val="20"/>
        </w:rPr>
      </w:pPr>
      <w:r>
        <w:rPr>
          <w:sz w:val="20"/>
        </w:rPr>
        <w:tab/>
        <w:t>As at 3</w:t>
      </w:r>
      <w:r w:rsidR="00E00805">
        <w:rPr>
          <w:sz w:val="20"/>
        </w:rPr>
        <w:t>1</w:t>
      </w:r>
      <w:r>
        <w:rPr>
          <w:sz w:val="20"/>
        </w:rPr>
        <w:t xml:space="preserve"> </w:t>
      </w:r>
      <w:r w:rsidR="00E00805">
        <w:rPr>
          <w:sz w:val="20"/>
        </w:rPr>
        <w:t>Dec</w:t>
      </w:r>
      <w:r w:rsidR="007F6301">
        <w:rPr>
          <w:sz w:val="20"/>
        </w:rPr>
        <w:t>ember</w:t>
      </w:r>
      <w:r>
        <w:rPr>
          <w:sz w:val="20"/>
        </w:rPr>
        <w:t xml:space="preserve"> 20</w:t>
      </w:r>
      <w:r w:rsidR="00B904C3">
        <w:rPr>
          <w:sz w:val="20"/>
        </w:rPr>
        <w:t>10</w:t>
      </w:r>
      <w:r w:rsidR="00C02B76">
        <w:rPr>
          <w:sz w:val="20"/>
        </w:rPr>
        <w:t xml:space="preserve"> the commitments were:-</w:t>
      </w:r>
    </w:p>
    <w:tbl>
      <w:tblPr>
        <w:tblW w:w="0" w:type="auto"/>
        <w:tblInd w:w="828" w:type="dxa"/>
        <w:tblLayout w:type="fixed"/>
        <w:tblLook w:val="0000"/>
      </w:tblPr>
      <w:tblGrid>
        <w:gridCol w:w="360"/>
        <w:gridCol w:w="6030"/>
        <w:gridCol w:w="1260"/>
      </w:tblGrid>
      <w:tr w:rsidR="00A1545F">
        <w:tc>
          <w:tcPr>
            <w:tcW w:w="360" w:type="dxa"/>
          </w:tcPr>
          <w:p w:rsidR="00A1545F" w:rsidRPr="000F455C" w:rsidRDefault="00A1545F" w:rsidP="00A1545F">
            <w:pPr>
              <w:pStyle w:val="BodyText"/>
              <w:tabs>
                <w:tab w:val="left" w:pos="720"/>
              </w:tabs>
              <w:ind w:right="-108" w:hanging="108"/>
              <w:rPr>
                <w:sz w:val="20"/>
              </w:rPr>
            </w:pPr>
          </w:p>
        </w:tc>
        <w:tc>
          <w:tcPr>
            <w:tcW w:w="6030" w:type="dxa"/>
          </w:tcPr>
          <w:p w:rsidR="00A1545F" w:rsidRPr="000F455C" w:rsidRDefault="00A1545F" w:rsidP="00A1545F">
            <w:pPr>
              <w:pStyle w:val="BodyText"/>
              <w:tabs>
                <w:tab w:val="left" w:pos="720"/>
              </w:tabs>
              <w:ind w:right="-108" w:hanging="108"/>
              <w:rPr>
                <w:sz w:val="20"/>
              </w:rPr>
            </w:pPr>
          </w:p>
        </w:tc>
        <w:tc>
          <w:tcPr>
            <w:tcW w:w="1260" w:type="dxa"/>
          </w:tcPr>
          <w:p w:rsidR="00A1545F" w:rsidRPr="000F455C" w:rsidRDefault="00A1545F" w:rsidP="00A1545F">
            <w:pPr>
              <w:pStyle w:val="BodyText"/>
              <w:tabs>
                <w:tab w:val="left" w:pos="720"/>
              </w:tabs>
              <w:ind w:right="-108" w:hanging="108"/>
              <w:jc w:val="center"/>
              <w:rPr>
                <w:b/>
                <w:sz w:val="20"/>
              </w:rPr>
            </w:pPr>
            <w:r w:rsidRPr="000F455C">
              <w:rPr>
                <w:b/>
                <w:sz w:val="20"/>
              </w:rPr>
              <w:t>RM’000</w:t>
            </w:r>
          </w:p>
        </w:tc>
      </w:tr>
      <w:tr w:rsidR="00A1545F">
        <w:tc>
          <w:tcPr>
            <w:tcW w:w="360" w:type="dxa"/>
          </w:tcPr>
          <w:p w:rsidR="00A1545F" w:rsidRPr="000F455C" w:rsidRDefault="00C02B76" w:rsidP="00A1545F">
            <w:pPr>
              <w:pStyle w:val="BodyText"/>
              <w:tabs>
                <w:tab w:val="left" w:pos="720"/>
              </w:tabs>
              <w:ind w:right="-108" w:hanging="108"/>
              <w:rPr>
                <w:sz w:val="20"/>
              </w:rPr>
            </w:pPr>
            <w:r w:rsidRPr="000F455C">
              <w:rPr>
                <w:sz w:val="20"/>
              </w:rPr>
              <w:t>a)</w:t>
            </w:r>
          </w:p>
        </w:tc>
        <w:tc>
          <w:tcPr>
            <w:tcW w:w="6030" w:type="dxa"/>
          </w:tcPr>
          <w:p w:rsidR="00A1545F" w:rsidRPr="000F455C" w:rsidRDefault="00A1545F" w:rsidP="00A1545F">
            <w:pPr>
              <w:pStyle w:val="BodyText"/>
              <w:tabs>
                <w:tab w:val="left" w:pos="720"/>
              </w:tabs>
              <w:ind w:right="-108" w:hanging="108"/>
              <w:rPr>
                <w:sz w:val="20"/>
              </w:rPr>
            </w:pPr>
            <w:r w:rsidRPr="000F455C">
              <w:rPr>
                <w:sz w:val="20"/>
              </w:rPr>
              <w:t>Capital commitments</w:t>
            </w:r>
          </w:p>
        </w:tc>
        <w:tc>
          <w:tcPr>
            <w:tcW w:w="1260" w:type="dxa"/>
          </w:tcPr>
          <w:p w:rsidR="00A1545F" w:rsidRPr="000F455C" w:rsidRDefault="00A1545F" w:rsidP="00A1545F">
            <w:pPr>
              <w:pStyle w:val="BodyText"/>
              <w:tabs>
                <w:tab w:val="left" w:pos="720"/>
              </w:tabs>
              <w:ind w:right="-108" w:hanging="108"/>
              <w:jc w:val="right"/>
              <w:rPr>
                <w:sz w:val="20"/>
              </w:rPr>
            </w:pPr>
          </w:p>
        </w:tc>
      </w:tr>
      <w:tr w:rsidR="00A1545F">
        <w:tc>
          <w:tcPr>
            <w:tcW w:w="360" w:type="dxa"/>
          </w:tcPr>
          <w:p w:rsidR="00A1545F" w:rsidRPr="000F455C" w:rsidRDefault="00A1545F" w:rsidP="00A1545F">
            <w:pPr>
              <w:pStyle w:val="BodyText"/>
              <w:tabs>
                <w:tab w:val="left" w:pos="720"/>
              </w:tabs>
              <w:ind w:right="-108" w:hanging="108"/>
              <w:rPr>
                <w:sz w:val="20"/>
              </w:rPr>
            </w:pPr>
          </w:p>
        </w:tc>
        <w:tc>
          <w:tcPr>
            <w:tcW w:w="6030" w:type="dxa"/>
          </w:tcPr>
          <w:p w:rsidR="00A1545F" w:rsidRPr="000F455C" w:rsidRDefault="00A1545F" w:rsidP="00A1545F">
            <w:pPr>
              <w:pStyle w:val="BodyText"/>
              <w:tabs>
                <w:tab w:val="left" w:pos="720"/>
              </w:tabs>
              <w:ind w:right="-108" w:hanging="108"/>
              <w:rPr>
                <w:sz w:val="20"/>
              </w:rPr>
            </w:pPr>
            <w:proofErr w:type="spellStart"/>
            <w:r w:rsidRPr="000F455C">
              <w:rPr>
                <w:sz w:val="20"/>
              </w:rPr>
              <w:t>Authorised</w:t>
            </w:r>
            <w:proofErr w:type="spellEnd"/>
            <w:r w:rsidRPr="000F455C">
              <w:rPr>
                <w:sz w:val="20"/>
              </w:rPr>
              <w:t xml:space="preserve"> and contracted for:</w:t>
            </w:r>
          </w:p>
          <w:p w:rsidR="00A1545F" w:rsidRPr="000F455C" w:rsidRDefault="00A1545F" w:rsidP="00AC530C">
            <w:pPr>
              <w:pStyle w:val="BodyText"/>
              <w:numPr>
                <w:ilvl w:val="0"/>
                <w:numId w:val="3"/>
              </w:numPr>
              <w:tabs>
                <w:tab w:val="left" w:pos="720"/>
              </w:tabs>
              <w:ind w:right="-108" w:hanging="513"/>
              <w:rPr>
                <w:sz w:val="20"/>
              </w:rPr>
            </w:pPr>
            <w:r w:rsidRPr="000F455C">
              <w:rPr>
                <w:sz w:val="20"/>
              </w:rPr>
              <w:t>Purchase of property, plant and equipment</w:t>
            </w:r>
          </w:p>
          <w:p w:rsidR="00A1545F" w:rsidRPr="000F455C" w:rsidRDefault="00A1545F" w:rsidP="00AC530C">
            <w:pPr>
              <w:pStyle w:val="BodyText"/>
              <w:numPr>
                <w:ilvl w:val="0"/>
                <w:numId w:val="3"/>
              </w:numPr>
              <w:tabs>
                <w:tab w:val="left" w:pos="720"/>
              </w:tabs>
              <w:ind w:right="-108" w:hanging="513"/>
              <w:rPr>
                <w:sz w:val="20"/>
              </w:rPr>
            </w:pPr>
            <w:r w:rsidRPr="000F455C">
              <w:rPr>
                <w:sz w:val="20"/>
              </w:rPr>
              <w:t>Purchase of investment in unquoted shares</w:t>
            </w:r>
          </w:p>
        </w:tc>
        <w:tc>
          <w:tcPr>
            <w:tcW w:w="1260" w:type="dxa"/>
            <w:tcBorders>
              <w:bottom w:val="single" w:sz="12" w:space="0" w:color="auto"/>
            </w:tcBorders>
          </w:tcPr>
          <w:p w:rsidR="00A1545F" w:rsidRPr="00BD300B" w:rsidRDefault="00A1545F" w:rsidP="00A1545F">
            <w:pPr>
              <w:pStyle w:val="BodyText"/>
              <w:tabs>
                <w:tab w:val="left" w:pos="720"/>
              </w:tabs>
              <w:ind w:right="-108" w:hanging="108"/>
              <w:jc w:val="center"/>
              <w:rPr>
                <w:sz w:val="20"/>
              </w:rPr>
            </w:pPr>
          </w:p>
          <w:p w:rsidR="00A1545F" w:rsidRPr="00BD300B" w:rsidRDefault="007F6301" w:rsidP="00A1545F">
            <w:pPr>
              <w:pStyle w:val="BodyText"/>
              <w:tabs>
                <w:tab w:val="left" w:pos="720"/>
              </w:tabs>
              <w:ind w:right="-108" w:hanging="108"/>
              <w:jc w:val="center"/>
              <w:rPr>
                <w:sz w:val="20"/>
              </w:rPr>
            </w:pPr>
            <w:r>
              <w:rPr>
                <w:sz w:val="20"/>
              </w:rPr>
              <w:t xml:space="preserve"> </w:t>
            </w:r>
            <w:r w:rsidR="00E00805">
              <w:rPr>
                <w:sz w:val="20"/>
              </w:rPr>
              <w:t>106</w:t>
            </w:r>
            <w:r>
              <w:rPr>
                <w:sz w:val="20"/>
              </w:rPr>
              <w:t>,</w:t>
            </w:r>
            <w:r w:rsidR="00E00805">
              <w:rPr>
                <w:sz w:val="20"/>
              </w:rPr>
              <w:t>254</w:t>
            </w:r>
          </w:p>
          <w:p w:rsidR="00A1545F" w:rsidRPr="00BD300B" w:rsidRDefault="00A1545F" w:rsidP="00E00805">
            <w:pPr>
              <w:pStyle w:val="BodyText"/>
              <w:tabs>
                <w:tab w:val="left" w:pos="720"/>
              </w:tabs>
              <w:ind w:right="-108" w:hanging="108"/>
              <w:jc w:val="center"/>
              <w:rPr>
                <w:sz w:val="20"/>
              </w:rPr>
            </w:pPr>
            <w:r w:rsidRPr="00BD300B">
              <w:rPr>
                <w:sz w:val="20"/>
              </w:rPr>
              <w:t xml:space="preserve"> </w:t>
            </w:r>
            <w:r w:rsidR="00E00805">
              <w:rPr>
                <w:sz w:val="20"/>
              </w:rPr>
              <w:t xml:space="preserve"> </w:t>
            </w:r>
            <w:r w:rsidRPr="00BD300B">
              <w:rPr>
                <w:sz w:val="20"/>
              </w:rPr>
              <w:t xml:space="preserve"> </w:t>
            </w:r>
            <w:r w:rsidR="000F455C" w:rsidRPr="00BD300B">
              <w:rPr>
                <w:sz w:val="20"/>
              </w:rPr>
              <w:t>2</w:t>
            </w:r>
            <w:r w:rsidR="00E00805">
              <w:rPr>
                <w:sz w:val="20"/>
              </w:rPr>
              <w:t>3</w:t>
            </w:r>
            <w:r w:rsidRPr="00BD300B">
              <w:rPr>
                <w:sz w:val="20"/>
              </w:rPr>
              <w:t>,</w:t>
            </w:r>
            <w:r w:rsidR="00E00805">
              <w:rPr>
                <w:sz w:val="20"/>
              </w:rPr>
              <w:t>337</w:t>
            </w:r>
          </w:p>
        </w:tc>
      </w:tr>
      <w:tr w:rsidR="00A1545F">
        <w:tc>
          <w:tcPr>
            <w:tcW w:w="360" w:type="dxa"/>
          </w:tcPr>
          <w:p w:rsidR="00A1545F" w:rsidRPr="000F455C" w:rsidRDefault="00A1545F" w:rsidP="00A1545F">
            <w:pPr>
              <w:pStyle w:val="BodyText"/>
              <w:tabs>
                <w:tab w:val="left" w:pos="720"/>
              </w:tabs>
              <w:ind w:right="-108" w:hanging="108"/>
              <w:rPr>
                <w:sz w:val="20"/>
              </w:rPr>
            </w:pPr>
          </w:p>
        </w:tc>
        <w:tc>
          <w:tcPr>
            <w:tcW w:w="6030" w:type="dxa"/>
          </w:tcPr>
          <w:p w:rsidR="00A1545F" w:rsidRPr="000F455C" w:rsidRDefault="00A1545F" w:rsidP="00A1545F">
            <w:pPr>
              <w:pStyle w:val="BodyText"/>
              <w:tabs>
                <w:tab w:val="left" w:pos="720"/>
              </w:tabs>
              <w:ind w:right="-108" w:hanging="108"/>
              <w:rPr>
                <w:sz w:val="20"/>
              </w:rPr>
            </w:pPr>
          </w:p>
        </w:tc>
        <w:tc>
          <w:tcPr>
            <w:tcW w:w="1260" w:type="dxa"/>
            <w:tcBorders>
              <w:top w:val="single" w:sz="12" w:space="0" w:color="auto"/>
            </w:tcBorders>
          </w:tcPr>
          <w:p w:rsidR="00A1545F" w:rsidRPr="00BD300B" w:rsidRDefault="00A1545F" w:rsidP="00A1545F">
            <w:pPr>
              <w:pStyle w:val="BodyText"/>
              <w:tabs>
                <w:tab w:val="left" w:pos="720"/>
              </w:tabs>
              <w:ind w:right="-108" w:hanging="108"/>
              <w:rPr>
                <w:sz w:val="20"/>
              </w:rPr>
            </w:pPr>
          </w:p>
        </w:tc>
      </w:tr>
      <w:tr w:rsidR="00A1545F">
        <w:tc>
          <w:tcPr>
            <w:tcW w:w="360" w:type="dxa"/>
          </w:tcPr>
          <w:p w:rsidR="00A1545F" w:rsidRPr="000F455C" w:rsidRDefault="00A1545F" w:rsidP="00A1545F">
            <w:pPr>
              <w:pStyle w:val="BodyText"/>
              <w:tabs>
                <w:tab w:val="left" w:pos="720"/>
              </w:tabs>
              <w:ind w:right="-108" w:hanging="108"/>
              <w:rPr>
                <w:sz w:val="20"/>
              </w:rPr>
            </w:pPr>
          </w:p>
        </w:tc>
        <w:tc>
          <w:tcPr>
            <w:tcW w:w="6030" w:type="dxa"/>
          </w:tcPr>
          <w:p w:rsidR="00A1545F" w:rsidRPr="000F455C" w:rsidRDefault="00A1545F" w:rsidP="00A1545F">
            <w:pPr>
              <w:pStyle w:val="BodyText"/>
              <w:tabs>
                <w:tab w:val="left" w:pos="720"/>
              </w:tabs>
              <w:ind w:right="-108" w:hanging="108"/>
              <w:rPr>
                <w:sz w:val="20"/>
              </w:rPr>
            </w:pPr>
            <w:proofErr w:type="spellStart"/>
            <w:r w:rsidRPr="000F455C">
              <w:rPr>
                <w:sz w:val="20"/>
              </w:rPr>
              <w:t>Authorised</w:t>
            </w:r>
            <w:proofErr w:type="spellEnd"/>
            <w:r w:rsidRPr="000F455C">
              <w:rPr>
                <w:sz w:val="20"/>
              </w:rPr>
              <w:t xml:space="preserve"> but not contracted for:</w:t>
            </w:r>
          </w:p>
          <w:p w:rsidR="00A1545F" w:rsidRPr="000F455C" w:rsidRDefault="00A1545F" w:rsidP="00AC530C">
            <w:pPr>
              <w:pStyle w:val="BodyText"/>
              <w:numPr>
                <w:ilvl w:val="0"/>
                <w:numId w:val="3"/>
              </w:numPr>
              <w:tabs>
                <w:tab w:val="left" w:pos="720"/>
              </w:tabs>
              <w:ind w:right="-108" w:hanging="513"/>
              <w:rPr>
                <w:sz w:val="20"/>
              </w:rPr>
            </w:pPr>
            <w:r w:rsidRPr="000F455C">
              <w:rPr>
                <w:sz w:val="20"/>
              </w:rPr>
              <w:t>Purchase of property, plant and equipment</w:t>
            </w:r>
          </w:p>
        </w:tc>
        <w:tc>
          <w:tcPr>
            <w:tcW w:w="1260" w:type="dxa"/>
            <w:tcBorders>
              <w:bottom w:val="single" w:sz="12" w:space="0" w:color="000000"/>
            </w:tcBorders>
          </w:tcPr>
          <w:p w:rsidR="00A1545F" w:rsidRPr="00BD300B" w:rsidRDefault="00A1545F" w:rsidP="00A1545F">
            <w:pPr>
              <w:pStyle w:val="BodyText"/>
              <w:tabs>
                <w:tab w:val="left" w:pos="720"/>
              </w:tabs>
              <w:ind w:right="-108" w:hanging="108"/>
              <w:rPr>
                <w:sz w:val="20"/>
              </w:rPr>
            </w:pPr>
          </w:p>
          <w:p w:rsidR="00A1545F" w:rsidRPr="00BD300B" w:rsidRDefault="00A1545F" w:rsidP="00E00805">
            <w:pPr>
              <w:pStyle w:val="BodyText"/>
              <w:tabs>
                <w:tab w:val="left" w:pos="720"/>
                <w:tab w:val="left" w:pos="902"/>
              </w:tabs>
              <w:ind w:right="-108" w:hanging="108"/>
              <w:rPr>
                <w:sz w:val="20"/>
              </w:rPr>
            </w:pPr>
            <w:r w:rsidRPr="00BD300B">
              <w:rPr>
                <w:sz w:val="20"/>
              </w:rPr>
              <w:t xml:space="preserve">          </w:t>
            </w:r>
            <w:r w:rsidR="00E00805">
              <w:rPr>
                <w:sz w:val="20"/>
              </w:rPr>
              <w:t>8</w:t>
            </w:r>
            <w:r w:rsidR="007F6301">
              <w:rPr>
                <w:sz w:val="20"/>
              </w:rPr>
              <w:t>,</w:t>
            </w:r>
            <w:r w:rsidR="00E00805">
              <w:rPr>
                <w:sz w:val="20"/>
              </w:rPr>
              <w:t>672</w:t>
            </w:r>
          </w:p>
        </w:tc>
      </w:tr>
      <w:tr w:rsidR="00A1545F">
        <w:tc>
          <w:tcPr>
            <w:tcW w:w="360" w:type="dxa"/>
          </w:tcPr>
          <w:p w:rsidR="00A1545F" w:rsidRPr="00B904C3" w:rsidRDefault="00A1545F" w:rsidP="00A1545F">
            <w:pPr>
              <w:pStyle w:val="BodyText"/>
              <w:tabs>
                <w:tab w:val="left" w:pos="720"/>
              </w:tabs>
              <w:ind w:right="-108" w:hanging="108"/>
              <w:rPr>
                <w:sz w:val="20"/>
                <w:highlight w:val="yellow"/>
              </w:rPr>
            </w:pPr>
          </w:p>
        </w:tc>
        <w:tc>
          <w:tcPr>
            <w:tcW w:w="6030" w:type="dxa"/>
          </w:tcPr>
          <w:p w:rsidR="00A1545F" w:rsidRPr="00B904C3" w:rsidRDefault="00A1545F" w:rsidP="00A1545F">
            <w:pPr>
              <w:pStyle w:val="BodyText"/>
              <w:tabs>
                <w:tab w:val="left" w:pos="720"/>
              </w:tabs>
              <w:ind w:right="-108" w:hanging="108"/>
              <w:rPr>
                <w:sz w:val="20"/>
                <w:highlight w:val="yellow"/>
              </w:rPr>
            </w:pPr>
          </w:p>
        </w:tc>
        <w:tc>
          <w:tcPr>
            <w:tcW w:w="1260" w:type="dxa"/>
            <w:tcBorders>
              <w:top w:val="single" w:sz="12" w:space="0" w:color="000000"/>
            </w:tcBorders>
          </w:tcPr>
          <w:p w:rsidR="00A1545F" w:rsidRPr="00BD300B" w:rsidRDefault="00A1545F" w:rsidP="00A1545F">
            <w:pPr>
              <w:pStyle w:val="BodyText"/>
              <w:tabs>
                <w:tab w:val="left" w:pos="720"/>
              </w:tabs>
              <w:ind w:right="-108" w:hanging="108"/>
              <w:rPr>
                <w:sz w:val="20"/>
              </w:rPr>
            </w:pPr>
          </w:p>
        </w:tc>
      </w:tr>
      <w:tr w:rsidR="00A1545F">
        <w:tc>
          <w:tcPr>
            <w:tcW w:w="360" w:type="dxa"/>
          </w:tcPr>
          <w:p w:rsidR="00A1545F" w:rsidRPr="00460CD7" w:rsidRDefault="00A1545F" w:rsidP="00A1545F">
            <w:pPr>
              <w:pStyle w:val="BodyText"/>
              <w:tabs>
                <w:tab w:val="left" w:pos="720"/>
              </w:tabs>
              <w:ind w:right="-108" w:hanging="108"/>
              <w:rPr>
                <w:sz w:val="20"/>
              </w:rPr>
            </w:pPr>
            <w:r w:rsidRPr="00460CD7">
              <w:rPr>
                <w:sz w:val="20"/>
              </w:rPr>
              <w:t>b)</w:t>
            </w:r>
          </w:p>
        </w:tc>
        <w:tc>
          <w:tcPr>
            <w:tcW w:w="6030" w:type="dxa"/>
          </w:tcPr>
          <w:p w:rsidR="00A1545F" w:rsidRPr="00B37054" w:rsidRDefault="00A1545F" w:rsidP="00A1545F">
            <w:pPr>
              <w:pStyle w:val="BodyText"/>
              <w:tabs>
                <w:tab w:val="left" w:pos="720"/>
              </w:tabs>
              <w:ind w:right="-108" w:hanging="108"/>
              <w:rPr>
                <w:sz w:val="20"/>
              </w:rPr>
            </w:pPr>
            <w:r w:rsidRPr="00B37054">
              <w:rPr>
                <w:sz w:val="20"/>
              </w:rPr>
              <w:t>Operating expenditure:</w:t>
            </w:r>
          </w:p>
        </w:tc>
        <w:tc>
          <w:tcPr>
            <w:tcW w:w="1260" w:type="dxa"/>
          </w:tcPr>
          <w:p w:rsidR="00A1545F" w:rsidRPr="00B37054" w:rsidRDefault="00A1545F" w:rsidP="00A1545F">
            <w:pPr>
              <w:pStyle w:val="BodyText"/>
              <w:tabs>
                <w:tab w:val="left" w:pos="720"/>
              </w:tabs>
              <w:ind w:right="-108" w:hanging="108"/>
              <w:rPr>
                <w:sz w:val="20"/>
              </w:rPr>
            </w:pPr>
          </w:p>
        </w:tc>
      </w:tr>
      <w:tr w:rsidR="00A1545F">
        <w:tc>
          <w:tcPr>
            <w:tcW w:w="360" w:type="dxa"/>
          </w:tcPr>
          <w:p w:rsidR="00A1545F" w:rsidRPr="00460CD7" w:rsidRDefault="00A1545F" w:rsidP="00A1545F">
            <w:pPr>
              <w:pStyle w:val="BodyText"/>
              <w:tabs>
                <w:tab w:val="left" w:pos="720"/>
              </w:tabs>
              <w:ind w:right="-108" w:hanging="108"/>
              <w:rPr>
                <w:sz w:val="20"/>
              </w:rPr>
            </w:pPr>
          </w:p>
        </w:tc>
        <w:tc>
          <w:tcPr>
            <w:tcW w:w="6030" w:type="dxa"/>
          </w:tcPr>
          <w:p w:rsidR="00A1545F" w:rsidRPr="00B37054" w:rsidRDefault="00A1545F" w:rsidP="00A1545F">
            <w:pPr>
              <w:pStyle w:val="BodyText"/>
              <w:tabs>
                <w:tab w:val="left" w:pos="720"/>
              </w:tabs>
              <w:ind w:right="-108" w:hanging="108"/>
              <w:rPr>
                <w:sz w:val="20"/>
              </w:rPr>
            </w:pPr>
            <w:r w:rsidRPr="00B37054">
              <w:rPr>
                <w:sz w:val="20"/>
              </w:rPr>
              <w:t>Not later than one year</w:t>
            </w:r>
          </w:p>
        </w:tc>
        <w:tc>
          <w:tcPr>
            <w:tcW w:w="1260" w:type="dxa"/>
          </w:tcPr>
          <w:p w:rsidR="00A1545F" w:rsidRPr="00B37054" w:rsidRDefault="00460CD7" w:rsidP="001C1B8D">
            <w:pPr>
              <w:pStyle w:val="BodyText"/>
              <w:tabs>
                <w:tab w:val="left" w:pos="720"/>
              </w:tabs>
              <w:ind w:right="-108" w:hanging="108"/>
              <w:jc w:val="center"/>
              <w:rPr>
                <w:sz w:val="20"/>
              </w:rPr>
            </w:pPr>
            <w:r w:rsidRPr="00B37054">
              <w:rPr>
                <w:sz w:val="20"/>
              </w:rPr>
              <w:t xml:space="preserve"> </w:t>
            </w:r>
            <w:r w:rsidR="009F4233" w:rsidRPr="00B37054">
              <w:rPr>
                <w:sz w:val="20"/>
              </w:rPr>
              <w:t xml:space="preserve"> </w:t>
            </w:r>
            <w:r w:rsidR="007F6301" w:rsidRPr="00B37054">
              <w:rPr>
                <w:sz w:val="20"/>
              </w:rPr>
              <w:t>3</w:t>
            </w:r>
            <w:r w:rsidR="001C1B8D" w:rsidRPr="00B37054">
              <w:rPr>
                <w:sz w:val="20"/>
              </w:rPr>
              <w:t>3</w:t>
            </w:r>
            <w:r w:rsidR="007F6301" w:rsidRPr="00B37054">
              <w:rPr>
                <w:sz w:val="20"/>
              </w:rPr>
              <w:t>,</w:t>
            </w:r>
            <w:r w:rsidR="001C1B8D" w:rsidRPr="00B37054">
              <w:rPr>
                <w:sz w:val="20"/>
              </w:rPr>
              <w:t>892</w:t>
            </w:r>
          </w:p>
        </w:tc>
      </w:tr>
      <w:tr w:rsidR="00A1545F">
        <w:tc>
          <w:tcPr>
            <w:tcW w:w="360" w:type="dxa"/>
          </w:tcPr>
          <w:p w:rsidR="00A1545F" w:rsidRPr="00460CD7" w:rsidRDefault="00A1545F" w:rsidP="00A1545F">
            <w:pPr>
              <w:pStyle w:val="BodyText"/>
              <w:tabs>
                <w:tab w:val="left" w:pos="720"/>
              </w:tabs>
              <w:ind w:right="-108" w:hanging="108"/>
              <w:rPr>
                <w:sz w:val="20"/>
              </w:rPr>
            </w:pPr>
          </w:p>
        </w:tc>
        <w:tc>
          <w:tcPr>
            <w:tcW w:w="6030" w:type="dxa"/>
          </w:tcPr>
          <w:p w:rsidR="00A1545F" w:rsidRPr="00B37054" w:rsidRDefault="00A1545F" w:rsidP="00A1545F">
            <w:pPr>
              <w:pStyle w:val="BodyText"/>
              <w:tabs>
                <w:tab w:val="left" w:pos="720"/>
              </w:tabs>
              <w:ind w:right="-108" w:hanging="108"/>
              <w:rPr>
                <w:sz w:val="20"/>
              </w:rPr>
            </w:pPr>
            <w:r w:rsidRPr="00B37054">
              <w:rPr>
                <w:sz w:val="20"/>
              </w:rPr>
              <w:t>Later than one year and not later than two years</w:t>
            </w:r>
          </w:p>
        </w:tc>
        <w:tc>
          <w:tcPr>
            <w:tcW w:w="1260" w:type="dxa"/>
          </w:tcPr>
          <w:p w:rsidR="00A1545F" w:rsidRPr="00B37054" w:rsidRDefault="00A1545F" w:rsidP="001C1B8D">
            <w:pPr>
              <w:pStyle w:val="BodyText"/>
              <w:tabs>
                <w:tab w:val="left" w:pos="720"/>
              </w:tabs>
              <w:ind w:right="-108" w:hanging="108"/>
              <w:jc w:val="center"/>
              <w:rPr>
                <w:sz w:val="20"/>
              </w:rPr>
            </w:pPr>
            <w:r w:rsidRPr="00B37054">
              <w:rPr>
                <w:sz w:val="20"/>
              </w:rPr>
              <w:t xml:space="preserve">   </w:t>
            </w:r>
            <w:r w:rsidR="009F4233" w:rsidRPr="00B37054">
              <w:rPr>
                <w:sz w:val="20"/>
              </w:rPr>
              <w:t xml:space="preserve"> </w:t>
            </w:r>
            <w:r w:rsidR="001C1B8D" w:rsidRPr="00B37054">
              <w:rPr>
                <w:sz w:val="20"/>
              </w:rPr>
              <w:t>4</w:t>
            </w:r>
            <w:r w:rsidR="007F6301" w:rsidRPr="00B37054">
              <w:rPr>
                <w:sz w:val="20"/>
              </w:rPr>
              <w:t>,</w:t>
            </w:r>
            <w:r w:rsidR="001C1B8D" w:rsidRPr="00B37054">
              <w:rPr>
                <w:sz w:val="20"/>
              </w:rPr>
              <w:t>889</w:t>
            </w:r>
          </w:p>
        </w:tc>
      </w:tr>
      <w:tr w:rsidR="00A1545F">
        <w:tc>
          <w:tcPr>
            <w:tcW w:w="360" w:type="dxa"/>
          </w:tcPr>
          <w:p w:rsidR="00A1545F" w:rsidRPr="00460CD7" w:rsidRDefault="00A1545F" w:rsidP="00A1545F">
            <w:pPr>
              <w:pStyle w:val="BodyText"/>
              <w:tabs>
                <w:tab w:val="left" w:pos="720"/>
              </w:tabs>
              <w:ind w:right="-108" w:hanging="108"/>
              <w:rPr>
                <w:sz w:val="20"/>
              </w:rPr>
            </w:pPr>
          </w:p>
        </w:tc>
        <w:tc>
          <w:tcPr>
            <w:tcW w:w="6030" w:type="dxa"/>
          </w:tcPr>
          <w:p w:rsidR="00A1545F" w:rsidRPr="00B37054" w:rsidRDefault="00A1545F" w:rsidP="00A1545F">
            <w:pPr>
              <w:pStyle w:val="BodyText"/>
              <w:tabs>
                <w:tab w:val="left" w:pos="720"/>
              </w:tabs>
              <w:ind w:right="-108" w:hanging="108"/>
              <w:rPr>
                <w:sz w:val="20"/>
              </w:rPr>
            </w:pPr>
            <w:r w:rsidRPr="00B37054">
              <w:rPr>
                <w:sz w:val="20"/>
              </w:rPr>
              <w:t>Later than two years and not later than five years</w:t>
            </w:r>
          </w:p>
        </w:tc>
        <w:tc>
          <w:tcPr>
            <w:tcW w:w="1260" w:type="dxa"/>
          </w:tcPr>
          <w:p w:rsidR="00A1545F" w:rsidRPr="00B37054" w:rsidRDefault="001C1B8D" w:rsidP="001C1B8D">
            <w:pPr>
              <w:pStyle w:val="BodyText"/>
              <w:tabs>
                <w:tab w:val="left" w:pos="720"/>
              </w:tabs>
              <w:ind w:right="-108" w:hanging="108"/>
              <w:jc w:val="center"/>
              <w:rPr>
                <w:sz w:val="20"/>
              </w:rPr>
            </w:pPr>
            <w:r w:rsidRPr="00B37054">
              <w:rPr>
                <w:sz w:val="20"/>
              </w:rPr>
              <w:t xml:space="preserve">  </w:t>
            </w:r>
            <w:r w:rsidR="00BD300B" w:rsidRPr="00B37054">
              <w:rPr>
                <w:sz w:val="20"/>
              </w:rPr>
              <w:t xml:space="preserve"> </w:t>
            </w:r>
            <w:r w:rsidR="00A1545F" w:rsidRPr="00B37054">
              <w:rPr>
                <w:sz w:val="20"/>
              </w:rPr>
              <w:t xml:space="preserve"> </w:t>
            </w:r>
            <w:r w:rsidRPr="00B37054">
              <w:rPr>
                <w:sz w:val="20"/>
              </w:rPr>
              <w:t>6</w:t>
            </w:r>
            <w:r w:rsidR="00460CD7" w:rsidRPr="00B37054">
              <w:rPr>
                <w:sz w:val="20"/>
              </w:rPr>
              <w:t>,</w:t>
            </w:r>
            <w:r w:rsidRPr="00B37054">
              <w:rPr>
                <w:sz w:val="20"/>
              </w:rPr>
              <w:t>420</w:t>
            </w:r>
          </w:p>
        </w:tc>
      </w:tr>
      <w:tr w:rsidR="00A1545F">
        <w:tc>
          <w:tcPr>
            <w:tcW w:w="360" w:type="dxa"/>
          </w:tcPr>
          <w:p w:rsidR="00A1545F" w:rsidRPr="00460CD7" w:rsidRDefault="00A1545F" w:rsidP="00A1545F">
            <w:pPr>
              <w:pStyle w:val="BodyText"/>
              <w:tabs>
                <w:tab w:val="left" w:pos="720"/>
              </w:tabs>
              <w:ind w:right="-108" w:hanging="108"/>
              <w:rPr>
                <w:sz w:val="20"/>
              </w:rPr>
            </w:pPr>
          </w:p>
        </w:tc>
        <w:tc>
          <w:tcPr>
            <w:tcW w:w="6030" w:type="dxa"/>
          </w:tcPr>
          <w:p w:rsidR="00A1545F" w:rsidRPr="00B37054" w:rsidRDefault="00A1545F" w:rsidP="00A1545F">
            <w:pPr>
              <w:pStyle w:val="BodyText"/>
              <w:tabs>
                <w:tab w:val="left" w:pos="720"/>
              </w:tabs>
              <w:ind w:right="-108" w:hanging="108"/>
              <w:rPr>
                <w:sz w:val="20"/>
              </w:rPr>
            </w:pPr>
            <w:r w:rsidRPr="00B37054">
              <w:rPr>
                <w:sz w:val="20"/>
              </w:rPr>
              <w:t>Later than 5 years</w:t>
            </w:r>
          </w:p>
        </w:tc>
        <w:tc>
          <w:tcPr>
            <w:tcW w:w="1260" w:type="dxa"/>
            <w:tcBorders>
              <w:bottom w:val="single" w:sz="12" w:space="0" w:color="000000"/>
            </w:tcBorders>
          </w:tcPr>
          <w:p w:rsidR="00A1545F" w:rsidRPr="00B37054" w:rsidRDefault="00FE307C" w:rsidP="001C1B8D">
            <w:pPr>
              <w:pStyle w:val="BodyText"/>
              <w:tabs>
                <w:tab w:val="left" w:pos="720"/>
              </w:tabs>
              <w:ind w:right="-108" w:hanging="108"/>
              <w:jc w:val="center"/>
              <w:rPr>
                <w:sz w:val="20"/>
              </w:rPr>
            </w:pPr>
            <w:r w:rsidRPr="00B37054">
              <w:rPr>
                <w:sz w:val="20"/>
              </w:rPr>
              <w:t xml:space="preserve"> </w:t>
            </w:r>
            <w:r w:rsidR="00A1545F" w:rsidRPr="00B37054">
              <w:rPr>
                <w:sz w:val="20"/>
              </w:rPr>
              <w:t xml:space="preserve"> </w:t>
            </w:r>
            <w:r w:rsidR="001C1B8D" w:rsidRPr="00B37054">
              <w:rPr>
                <w:sz w:val="20"/>
              </w:rPr>
              <w:t>18</w:t>
            </w:r>
            <w:r w:rsidR="002D1006" w:rsidRPr="00B37054">
              <w:rPr>
                <w:sz w:val="20"/>
              </w:rPr>
              <w:t>,</w:t>
            </w:r>
            <w:r w:rsidR="001C1B8D" w:rsidRPr="00B37054">
              <w:rPr>
                <w:sz w:val="20"/>
              </w:rPr>
              <w:t>515</w:t>
            </w:r>
          </w:p>
        </w:tc>
      </w:tr>
      <w:tr w:rsidR="00A1545F">
        <w:tc>
          <w:tcPr>
            <w:tcW w:w="360" w:type="dxa"/>
          </w:tcPr>
          <w:p w:rsidR="00A1545F" w:rsidRPr="00C3524F" w:rsidRDefault="00A1545F" w:rsidP="00A1545F">
            <w:pPr>
              <w:pStyle w:val="BodyText"/>
              <w:tabs>
                <w:tab w:val="left" w:pos="720"/>
              </w:tabs>
              <w:ind w:right="-108" w:hanging="108"/>
              <w:rPr>
                <w:sz w:val="20"/>
              </w:rPr>
            </w:pPr>
          </w:p>
        </w:tc>
        <w:tc>
          <w:tcPr>
            <w:tcW w:w="6030" w:type="dxa"/>
          </w:tcPr>
          <w:p w:rsidR="00A1545F" w:rsidRPr="00B37054" w:rsidRDefault="00A1545F" w:rsidP="00A1545F">
            <w:pPr>
              <w:pStyle w:val="BodyText"/>
              <w:tabs>
                <w:tab w:val="left" w:pos="720"/>
              </w:tabs>
              <w:ind w:right="-108" w:hanging="108"/>
              <w:rPr>
                <w:sz w:val="20"/>
              </w:rPr>
            </w:pPr>
          </w:p>
        </w:tc>
        <w:tc>
          <w:tcPr>
            <w:tcW w:w="1260" w:type="dxa"/>
            <w:tcBorders>
              <w:top w:val="single" w:sz="12" w:space="0" w:color="000000"/>
            </w:tcBorders>
          </w:tcPr>
          <w:p w:rsidR="00A1545F" w:rsidRPr="00B37054" w:rsidRDefault="00A1545F" w:rsidP="00A1545F">
            <w:pPr>
              <w:pStyle w:val="BodyText"/>
              <w:tabs>
                <w:tab w:val="left" w:pos="720"/>
              </w:tabs>
              <w:ind w:right="-108" w:hanging="108"/>
              <w:jc w:val="center"/>
              <w:rPr>
                <w:sz w:val="20"/>
              </w:rPr>
            </w:pPr>
          </w:p>
        </w:tc>
      </w:tr>
    </w:tbl>
    <w:p w:rsidR="00CA6573" w:rsidRDefault="00CA6573" w:rsidP="00491580">
      <w:pPr>
        <w:pStyle w:val="BodyText"/>
        <w:tabs>
          <w:tab w:val="left" w:pos="720"/>
        </w:tabs>
        <w:ind w:left="720" w:right="-450" w:hanging="1800"/>
        <w:rPr>
          <w:sz w:val="20"/>
        </w:rPr>
      </w:pPr>
    </w:p>
    <w:p w:rsidR="0059386B" w:rsidRDefault="004E2D91" w:rsidP="00A1545F">
      <w:pPr>
        <w:pStyle w:val="BodyText"/>
        <w:tabs>
          <w:tab w:val="left" w:pos="720"/>
        </w:tabs>
        <w:ind w:left="720" w:right="-450" w:hanging="720"/>
        <w:rPr>
          <w:b/>
          <w:sz w:val="20"/>
        </w:rPr>
      </w:pPr>
      <w:r>
        <w:rPr>
          <w:sz w:val="20"/>
        </w:rPr>
        <w:t>A</w:t>
      </w:r>
      <w:r w:rsidR="0059386B">
        <w:rPr>
          <w:sz w:val="20"/>
        </w:rPr>
        <w:t>1</w:t>
      </w:r>
      <w:r w:rsidR="008D52B1">
        <w:rPr>
          <w:sz w:val="20"/>
        </w:rPr>
        <w:t>3</w:t>
      </w:r>
      <w:r w:rsidR="0059386B">
        <w:rPr>
          <w:sz w:val="20"/>
        </w:rPr>
        <w:tab/>
      </w:r>
      <w:r w:rsidR="0059386B">
        <w:rPr>
          <w:b/>
          <w:sz w:val="20"/>
        </w:rPr>
        <w:t>Contingent liabilities</w:t>
      </w:r>
      <w:r w:rsidR="00F95C49">
        <w:rPr>
          <w:b/>
          <w:sz w:val="20"/>
        </w:rPr>
        <w:t xml:space="preserve"> </w:t>
      </w:r>
    </w:p>
    <w:p w:rsidR="0059386B" w:rsidRDefault="0059386B" w:rsidP="00491580">
      <w:pPr>
        <w:pStyle w:val="BodyText"/>
        <w:tabs>
          <w:tab w:val="left" w:pos="720"/>
        </w:tabs>
        <w:ind w:left="720" w:right="-450" w:hanging="1800"/>
        <w:rPr>
          <w:sz w:val="20"/>
        </w:rPr>
      </w:pPr>
      <w:r>
        <w:rPr>
          <w:sz w:val="20"/>
        </w:rPr>
        <w:tab/>
      </w:r>
    </w:p>
    <w:p w:rsidR="0059386B" w:rsidRPr="00E00805" w:rsidRDefault="003F41FF" w:rsidP="00491580">
      <w:pPr>
        <w:pStyle w:val="BodyText"/>
        <w:tabs>
          <w:tab w:val="left" w:pos="720"/>
        </w:tabs>
        <w:ind w:left="720" w:right="-450" w:hanging="1800"/>
        <w:rPr>
          <w:sz w:val="20"/>
        </w:rPr>
      </w:pPr>
      <w:r>
        <w:rPr>
          <w:sz w:val="20"/>
        </w:rPr>
        <w:tab/>
      </w:r>
      <w:r w:rsidRPr="00E00805">
        <w:rPr>
          <w:sz w:val="20"/>
        </w:rPr>
        <w:t xml:space="preserve">The </w:t>
      </w:r>
      <w:r w:rsidR="009B465D" w:rsidRPr="00E00805">
        <w:rPr>
          <w:sz w:val="20"/>
        </w:rPr>
        <w:t>contingent liabilities as at 3</w:t>
      </w:r>
      <w:r w:rsidR="00D370EA" w:rsidRPr="00E00805">
        <w:rPr>
          <w:sz w:val="20"/>
        </w:rPr>
        <w:t>1 December</w:t>
      </w:r>
      <w:r w:rsidR="00AA7111" w:rsidRPr="00E00805">
        <w:rPr>
          <w:sz w:val="20"/>
        </w:rPr>
        <w:t xml:space="preserve"> 20</w:t>
      </w:r>
      <w:r w:rsidR="00B904C3" w:rsidRPr="00E00805">
        <w:rPr>
          <w:sz w:val="20"/>
        </w:rPr>
        <w:t>10</w:t>
      </w:r>
      <w:r w:rsidRPr="00E00805">
        <w:rPr>
          <w:sz w:val="20"/>
        </w:rPr>
        <w:t xml:space="preserve"> were:-</w:t>
      </w:r>
    </w:p>
    <w:tbl>
      <w:tblPr>
        <w:tblW w:w="0" w:type="auto"/>
        <w:tblInd w:w="828" w:type="dxa"/>
        <w:tblLayout w:type="fixed"/>
        <w:tblLook w:val="0000"/>
      </w:tblPr>
      <w:tblGrid>
        <w:gridCol w:w="360"/>
        <w:gridCol w:w="6030"/>
        <w:gridCol w:w="1260"/>
      </w:tblGrid>
      <w:tr w:rsidR="00A1545F" w:rsidRPr="00E00805">
        <w:tc>
          <w:tcPr>
            <w:tcW w:w="360" w:type="dxa"/>
          </w:tcPr>
          <w:p w:rsidR="00A1545F" w:rsidRPr="00E00805" w:rsidRDefault="00A1545F" w:rsidP="00491580">
            <w:pPr>
              <w:pStyle w:val="BodyText"/>
              <w:tabs>
                <w:tab w:val="left" w:pos="720"/>
              </w:tabs>
              <w:ind w:left="-108" w:right="-450" w:hanging="1800"/>
              <w:rPr>
                <w:sz w:val="20"/>
              </w:rPr>
            </w:pPr>
          </w:p>
        </w:tc>
        <w:tc>
          <w:tcPr>
            <w:tcW w:w="6030" w:type="dxa"/>
          </w:tcPr>
          <w:p w:rsidR="00A1545F" w:rsidRPr="00E00805" w:rsidRDefault="00A1545F" w:rsidP="00491580">
            <w:pPr>
              <w:pStyle w:val="BodyText"/>
              <w:tabs>
                <w:tab w:val="left" w:pos="720"/>
              </w:tabs>
              <w:ind w:left="-108" w:right="-450" w:hanging="1800"/>
              <w:rPr>
                <w:sz w:val="20"/>
              </w:rPr>
            </w:pPr>
          </w:p>
        </w:tc>
        <w:tc>
          <w:tcPr>
            <w:tcW w:w="1260" w:type="dxa"/>
          </w:tcPr>
          <w:p w:rsidR="00A1545F" w:rsidRPr="00E00805" w:rsidRDefault="00A1545F" w:rsidP="00A1545F">
            <w:pPr>
              <w:pStyle w:val="BodyText"/>
              <w:tabs>
                <w:tab w:val="left" w:pos="720"/>
              </w:tabs>
              <w:ind w:left="-108" w:hanging="108"/>
              <w:jc w:val="center"/>
              <w:rPr>
                <w:sz w:val="20"/>
              </w:rPr>
            </w:pPr>
            <w:r w:rsidRPr="00E00805">
              <w:rPr>
                <w:b/>
                <w:sz w:val="20"/>
              </w:rPr>
              <w:t xml:space="preserve">       RM’000</w:t>
            </w:r>
          </w:p>
        </w:tc>
      </w:tr>
      <w:tr w:rsidR="00A1545F" w:rsidRPr="00E00805">
        <w:tc>
          <w:tcPr>
            <w:tcW w:w="360" w:type="dxa"/>
          </w:tcPr>
          <w:p w:rsidR="00A1545F" w:rsidRPr="00E00805" w:rsidRDefault="00A1545F" w:rsidP="00A1545F">
            <w:pPr>
              <w:pStyle w:val="BodyText"/>
              <w:tabs>
                <w:tab w:val="left" w:pos="720"/>
              </w:tabs>
              <w:ind w:left="-108" w:right="-450"/>
              <w:rPr>
                <w:sz w:val="20"/>
              </w:rPr>
            </w:pPr>
            <w:r w:rsidRPr="00E00805">
              <w:rPr>
                <w:sz w:val="20"/>
              </w:rPr>
              <w:t xml:space="preserve">  a)</w:t>
            </w:r>
          </w:p>
        </w:tc>
        <w:tc>
          <w:tcPr>
            <w:tcW w:w="6030" w:type="dxa"/>
          </w:tcPr>
          <w:p w:rsidR="00A1545F" w:rsidRPr="00E00805" w:rsidRDefault="00A1545F" w:rsidP="00A1545F">
            <w:pPr>
              <w:pStyle w:val="BodyText"/>
              <w:tabs>
                <w:tab w:val="left" w:pos="720"/>
              </w:tabs>
              <w:ind w:left="-108" w:right="-450"/>
              <w:rPr>
                <w:sz w:val="20"/>
              </w:rPr>
            </w:pPr>
            <w:r w:rsidRPr="00E00805">
              <w:rPr>
                <w:sz w:val="20"/>
              </w:rPr>
              <w:t xml:space="preserve">  Guarantees extended in support of banking and other credit facilities</w:t>
            </w:r>
          </w:p>
          <w:p w:rsidR="00A1545F" w:rsidRPr="00E00805" w:rsidRDefault="00A1545F" w:rsidP="00A1545F">
            <w:pPr>
              <w:pStyle w:val="BodyText"/>
              <w:tabs>
                <w:tab w:val="left" w:pos="720"/>
              </w:tabs>
              <w:ind w:left="-108" w:right="-450"/>
              <w:rPr>
                <w:sz w:val="20"/>
              </w:rPr>
            </w:pPr>
            <w:r w:rsidRPr="00E00805">
              <w:rPr>
                <w:sz w:val="20"/>
              </w:rPr>
              <w:t xml:space="preserve">  granted to:-</w:t>
            </w:r>
          </w:p>
        </w:tc>
        <w:tc>
          <w:tcPr>
            <w:tcW w:w="1260" w:type="dxa"/>
          </w:tcPr>
          <w:p w:rsidR="00A1545F" w:rsidRPr="00E00805" w:rsidRDefault="00A1545F" w:rsidP="00A1545F">
            <w:pPr>
              <w:pStyle w:val="BodyText"/>
              <w:tabs>
                <w:tab w:val="left" w:pos="720"/>
              </w:tabs>
              <w:ind w:right="-108" w:hanging="108"/>
              <w:rPr>
                <w:sz w:val="20"/>
              </w:rPr>
            </w:pPr>
          </w:p>
        </w:tc>
      </w:tr>
      <w:tr w:rsidR="00A1545F" w:rsidRPr="00E00805">
        <w:tc>
          <w:tcPr>
            <w:tcW w:w="360" w:type="dxa"/>
          </w:tcPr>
          <w:p w:rsidR="00A1545F" w:rsidRPr="00E00805" w:rsidRDefault="00A1545F" w:rsidP="00A1545F">
            <w:pPr>
              <w:pStyle w:val="BodyText"/>
              <w:tabs>
                <w:tab w:val="left" w:pos="720"/>
              </w:tabs>
              <w:ind w:right="-450"/>
              <w:rPr>
                <w:sz w:val="20"/>
              </w:rPr>
            </w:pPr>
          </w:p>
        </w:tc>
        <w:tc>
          <w:tcPr>
            <w:tcW w:w="6030" w:type="dxa"/>
          </w:tcPr>
          <w:p w:rsidR="00A1545F" w:rsidRPr="00E00805" w:rsidRDefault="00A1545F" w:rsidP="00A1545F">
            <w:pPr>
              <w:pStyle w:val="BodyText"/>
              <w:tabs>
                <w:tab w:val="left" w:pos="720"/>
              </w:tabs>
              <w:ind w:right="-450"/>
              <w:rPr>
                <w:sz w:val="20"/>
              </w:rPr>
            </w:pPr>
            <w:r w:rsidRPr="00E00805">
              <w:rPr>
                <w:sz w:val="20"/>
              </w:rPr>
              <w:t xml:space="preserve">       Associate</w:t>
            </w:r>
          </w:p>
        </w:tc>
        <w:tc>
          <w:tcPr>
            <w:tcW w:w="1260" w:type="dxa"/>
          </w:tcPr>
          <w:p w:rsidR="00A1545F" w:rsidRPr="00E00805" w:rsidRDefault="00A1545F" w:rsidP="00A1545F">
            <w:pPr>
              <w:pStyle w:val="BodyText"/>
              <w:tabs>
                <w:tab w:val="left" w:pos="720"/>
              </w:tabs>
              <w:ind w:right="-108" w:hanging="108"/>
              <w:jc w:val="center"/>
              <w:rPr>
                <w:sz w:val="20"/>
              </w:rPr>
            </w:pPr>
          </w:p>
        </w:tc>
      </w:tr>
      <w:tr w:rsidR="00A1545F" w:rsidRPr="00E00805">
        <w:trPr>
          <w:trHeight w:val="306"/>
        </w:trPr>
        <w:tc>
          <w:tcPr>
            <w:tcW w:w="360" w:type="dxa"/>
          </w:tcPr>
          <w:p w:rsidR="00A1545F" w:rsidRPr="00E00805" w:rsidRDefault="00A1545F" w:rsidP="00A1545F">
            <w:pPr>
              <w:pStyle w:val="BodyText"/>
              <w:tabs>
                <w:tab w:val="left" w:pos="720"/>
              </w:tabs>
              <w:ind w:right="-450"/>
              <w:rPr>
                <w:sz w:val="20"/>
              </w:rPr>
            </w:pPr>
          </w:p>
        </w:tc>
        <w:tc>
          <w:tcPr>
            <w:tcW w:w="6030" w:type="dxa"/>
          </w:tcPr>
          <w:p w:rsidR="00A1545F" w:rsidRPr="00E00805" w:rsidRDefault="00A1545F" w:rsidP="00A1545F">
            <w:pPr>
              <w:pStyle w:val="BodyText"/>
              <w:tabs>
                <w:tab w:val="left" w:pos="720"/>
              </w:tabs>
              <w:ind w:right="-450"/>
              <w:rPr>
                <w:sz w:val="20"/>
              </w:rPr>
            </w:pPr>
            <w:r w:rsidRPr="00E00805">
              <w:rPr>
                <w:sz w:val="20"/>
              </w:rPr>
              <w:t xml:space="preserve">          - Secured</w:t>
            </w:r>
          </w:p>
        </w:tc>
        <w:tc>
          <w:tcPr>
            <w:tcW w:w="1260" w:type="dxa"/>
          </w:tcPr>
          <w:p w:rsidR="00A1545F" w:rsidRPr="00E00805" w:rsidRDefault="00A1545F" w:rsidP="00A1545F">
            <w:pPr>
              <w:pStyle w:val="BodyText"/>
              <w:tabs>
                <w:tab w:val="left" w:pos="720"/>
              </w:tabs>
              <w:ind w:left="-108" w:right="-108"/>
              <w:jc w:val="center"/>
              <w:rPr>
                <w:sz w:val="20"/>
              </w:rPr>
            </w:pPr>
            <w:r w:rsidRPr="00E00805">
              <w:rPr>
                <w:sz w:val="20"/>
              </w:rPr>
              <w:t xml:space="preserve">  </w:t>
            </w:r>
            <w:r w:rsidR="009048C7" w:rsidRPr="00E00805">
              <w:rPr>
                <w:sz w:val="20"/>
              </w:rPr>
              <w:t xml:space="preserve"> </w:t>
            </w:r>
            <w:r w:rsidRPr="00E00805">
              <w:rPr>
                <w:sz w:val="20"/>
              </w:rPr>
              <w:t xml:space="preserve"> 3,</w:t>
            </w:r>
            <w:r w:rsidR="00D370EA" w:rsidRPr="00E00805">
              <w:rPr>
                <w:sz w:val="20"/>
              </w:rPr>
              <w:t>167</w:t>
            </w:r>
          </w:p>
        </w:tc>
      </w:tr>
      <w:tr w:rsidR="00A1545F" w:rsidRPr="00E00805">
        <w:tc>
          <w:tcPr>
            <w:tcW w:w="360" w:type="dxa"/>
          </w:tcPr>
          <w:p w:rsidR="00A1545F" w:rsidRPr="00E00805" w:rsidRDefault="00A1545F" w:rsidP="00A1545F">
            <w:pPr>
              <w:pStyle w:val="BodyText"/>
              <w:tabs>
                <w:tab w:val="left" w:pos="720"/>
              </w:tabs>
              <w:ind w:right="-450"/>
              <w:rPr>
                <w:sz w:val="20"/>
              </w:rPr>
            </w:pPr>
          </w:p>
        </w:tc>
        <w:tc>
          <w:tcPr>
            <w:tcW w:w="6030" w:type="dxa"/>
          </w:tcPr>
          <w:p w:rsidR="00A1545F" w:rsidRPr="00E00805" w:rsidRDefault="00A1545F" w:rsidP="00A1545F">
            <w:pPr>
              <w:pStyle w:val="BodyText"/>
              <w:tabs>
                <w:tab w:val="left" w:pos="720"/>
              </w:tabs>
              <w:ind w:right="-450"/>
              <w:rPr>
                <w:sz w:val="20"/>
              </w:rPr>
            </w:pPr>
          </w:p>
        </w:tc>
        <w:tc>
          <w:tcPr>
            <w:tcW w:w="1260" w:type="dxa"/>
          </w:tcPr>
          <w:p w:rsidR="00A1545F" w:rsidRPr="00E00805" w:rsidRDefault="00A1545F" w:rsidP="00A1545F">
            <w:pPr>
              <w:pStyle w:val="BodyText"/>
              <w:tabs>
                <w:tab w:val="left" w:pos="720"/>
              </w:tabs>
              <w:ind w:left="-108" w:right="-108"/>
              <w:jc w:val="center"/>
              <w:rPr>
                <w:sz w:val="20"/>
              </w:rPr>
            </w:pPr>
          </w:p>
        </w:tc>
      </w:tr>
      <w:tr w:rsidR="00A1545F" w:rsidRPr="00E00805">
        <w:tc>
          <w:tcPr>
            <w:tcW w:w="360" w:type="dxa"/>
          </w:tcPr>
          <w:p w:rsidR="00A1545F" w:rsidRPr="00E00805" w:rsidRDefault="00A1545F" w:rsidP="00A1545F">
            <w:pPr>
              <w:pStyle w:val="BodyText"/>
              <w:tabs>
                <w:tab w:val="left" w:pos="720"/>
              </w:tabs>
              <w:ind w:right="-450"/>
              <w:rPr>
                <w:sz w:val="20"/>
              </w:rPr>
            </w:pPr>
            <w:r w:rsidRPr="00E00805">
              <w:rPr>
                <w:sz w:val="20"/>
              </w:rPr>
              <w:t>b)</w:t>
            </w:r>
          </w:p>
        </w:tc>
        <w:tc>
          <w:tcPr>
            <w:tcW w:w="6030" w:type="dxa"/>
          </w:tcPr>
          <w:p w:rsidR="00A1545F" w:rsidRPr="00E00805" w:rsidRDefault="00A1545F" w:rsidP="00A1545F">
            <w:pPr>
              <w:pStyle w:val="BodyText"/>
              <w:tabs>
                <w:tab w:val="left" w:pos="720"/>
              </w:tabs>
              <w:ind w:right="-450"/>
              <w:rPr>
                <w:sz w:val="20"/>
              </w:rPr>
            </w:pPr>
            <w:r w:rsidRPr="00E00805">
              <w:rPr>
                <w:sz w:val="20"/>
              </w:rPr>
              <w:t>Others – unsecured</w:t>
            </w:r>
          </w:p>
        </w:tc>
        <w:tc>
          <w:tcPr>
            <w:tcW w:w="1260" w:type="dxa"/>
          </w:tcPr>
          <w:p w:rsidR="00A1545F" w:rsidRPr="00E00805" w:rsidRDefault="009048C7" w:rsidP="00A1545F">
            <w:pPr>
              <w:pStyle w:val="BodyText"/>
              <w:tabs>
                <w:tab w:val="left" w:pos="720"/>
              </w:tabs>
              <w:ind w:left="-108" w:right="-108"/>
              <w:jc w:val="center"/>
              <w:rPr>
                <w:sz w:val="20"/>
              </w:rPr>
            </w:pPr>
            <w:r w:rsidRPr="00E00805">
              <w:rPr>
                <w:sz w:val="20"/>
              </w:rPr>
              <w:t xml:space="preserve">  </w:t>
            </w:r>
            <w:r w:rsidR="00F95C49" w:rsidRPr="00E00805">
              <w:rPr>
                <w:sz w:val="20"/>
              </w:rPr>
              <w:t xml:space="preserve">  2,</w:t>
            </w:r>
            <w:r w:rsidR="00D370EA" w:rsidRPr="00E00805">
              <w:rPr>
                <w:sz w:val="20"/>
              </w:rPr>
              <w:t>846</w:t>
            </w:r>
          </w:p>
        </w:tc>
      </w:tr>
      <w:tr w:rsidR="00A1545F">
        <w:tc>
          <w:tcPr>
            <w:tcW w:w="360" w:type="dxa"/>
          </w:tcPr>
          <w:p w:rsidR="00A1545F" w:rsidRPr="00E00805" w:rsidRDefault="00A1545F" w:rsidP="00A1545F">
            <w:pPr>
              <w:pStyle w:val="BodyText"/>
              <w:tabs>
                <w:tab w:val="left" w:pos="720"/>
              </w:tabs>
              <w:ind w:right="-450"/>
              <w:rPr>
                <w:sz w:val="20"/>
              </w:rPr>
            </w:pPr>
          </w:p>
        </w:tc>
        <w:tc>
          <w:tcPr>
            <w:tcW w:w="6030" w:type="dxa"/>
          </w:tcPr>
          <w:p w:rsidR="00A1545F" w:rsidRPr="00E00805" w:rsidRDefault="00A1545F" w:rsidP="00A1545F">
            <w:pPr>
              <w:pStyle w:val="BodyText"/>
              <w:tabs>
                <w:tab w:val="left" w:pos="720"/>
              </w:tabs>
              <w:ind w:right="-450"/>
              <w:rPr>
                <w:sz w:val="20"/>
              </w:rPr>
            </w:pPr>
          </w:p>
        </w:tc>
        <w:tc>
          <w:tcPr>
            <w:tcW w:w="1260" w:type="dxa"/>
            <w:tcBorders>
              <w:top w:val="single" w:sz="8" w:space="0" w:color="000000"/>
              <w:bottom w:val="single" w:sz="18" w:space="0" w:color="000000"/>
            </w:tcBorders>
          </w:tcPr>
          <w:p w:rsidR="00A1545F" w:rsidRPr="00E00805" w:rsidRDefault="00F95C49" w:rsidP="00A1545F">
            <w:pPr>
              <w:pStyle w:val="BodyText"/>
              <w:tabs>
                <w:tab w:val="left" w:pos="720"/>
              </w:tabs>
              <w:ind w:left="-108" w:right="-108"/>
              <w:rPr>
                <w:sz w:val="20"/>
              </w:rPr>
            </w:pPr>
            <w:r w:rsidRPr="00E00805">
              <w:rPr>
                <w:sz w:val="20"/>
              </w:rPr>
              <w:t xml:space="preserve"> </w:t>
            </w:r>
            <w:r w:rsidR="006F4DCA" w:rsidRPr="00E00805">
              <w:rPr>
                <w:sz w:val="20"/>
              </w:rPr>
              <w:t xml:space="preserve">   </w:t>
            </w:r>
            <w:r w:rsidR="00A1545F" w:rsidRPr="00E00805">
              <w:rPr>
                <w:sz w:val="20"/>
              </w:rPr>
              <w:t xml:space="preserve">  </w:t>
            </w:r>
            <w:r w:rsidR="009048C7" w:rsidRPr="00E00805">
              <w:rPr>
                <w:sz w:val="20"/>
              </w:rPr>
              <w:t xml:space="preserve"> </w:t>
            </w:r>
            <w:r w:rsidR="00A1545F" w:rsidRPr="00E00805">
              <w:rPr>
                <w:sz w:val="20"/>
              </w:rPr>
              <w:t xml:space="preserve">   </w:t>
            </w:r>
            <w:r w:rsidR="00CF0328" w:rsidRPr="00E00805">
              <w:rPr>
                <w:sz w:val="20"/>
              </w:rPr>
              <w:t>6,</w:t>
            </w:r>
            <w:r w:rsidR="00D370EA" w:rsidRPr="00E00805">
              <w:rPr>
                <w:sz w:val="20"/>
              </w:rPr>
              <w:t>013</w:t>
            </w:r>
          </w:p>
        </w:tc>
      </w:tr>
    </w:tbl>
    <w:p w:rsidR="00261975" w:rsidRDefault="00261975" w:rsidP="00A1545F">
      <w:pPr>
        <w:pStyle w:val="BodyText"/>
        <w:tabs>
          <w:tab w:val="left" w:pos="0"/>
        </w:tabs>
        <w:rPr>
          <w:b/>
          <w:sz w:val="20"/>
        </w:rPr>
      </w:pPr>
    </w:p>
    <w:p w:rsidR="00C367EF" w:rsidRDefault="00C367EF" w:rsidP="00A1545F">
      <w:pPr>
        <w:pStyle w:val="BodyText"/>
        <w:tabs>
          <w:tab w:val="left" w:pos="0"/>
        </w:tabs>
        <w:rPr>
          <w:b/>
          <w:sz w:val="20"/>
        </w:rPr>
      </w:pPr>
    </w:p>
    <w:p w:rsidR="00327C81" w:rsidRDefault="00327C81" w:rsidP="00A1545F">
      <w:pPr>
        <w:pStyle w:val="BodyText"/>
        <w:tabs>
          <w:tab w:val="left" w:pos="0"/>
        </w:tabs>
        <w:rPr>
          <w:b/>
          <w:sz w:val="20"/>
        </w:rPr>
      </w:pPr>
    </w:p>
    <w:p w:rsidR="00327C81" w:rsidRDefault="00327C81"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59386B" w:rsidRDefault="007A2640" w:rsidP="00A1545F">
      <w:pPr>
        <w:pStyle w:val="BodyText"/>
        <w:tabs>
          <w:tab w:val="left" w:pos="0"/>
        </w:tabs>
        <w:rPr>
          <w:b/>
          <w:sz w:val="20"/>
        </w:rPr>
      </w:pPr>
      <w:r>
        <w:rPr>
          <w:b/>
          <w:sz w:val="20"/>
        </w:rPr>
        <w:lastRenderedPageBreak/>
        <w:t xml:space="preserve">PART B - </w:t>
      </w:r>
      <w:r w:rsidR="0059386B">
        <w:rPr>
          <w:b/>
          <w:sz w:val="20"/>
        </w:rPr>
        <w:t xml:space="preserve">EXPLANATORY NOTES PURSUANT TO APPENDIX 9B OF THE </w:t>
      </w:r>
      <w:r w:rsidR="001206AD">
        <w:rPr>
          <w:b/>
          <w:sz w:val="20"/>
        </w:rPr>
        <w:t xml:space="preserve">MAIN MARKET </w:t>
      </w:r>
      <w:r w:rsidR="0059386B">
        <w:rPr>
          <w:b/>
          <w:sz w:val="20"/>
        </w:rPr>
        <w:t>LISTING REQUIREMENTS OF BURSA MALAYSIA SECURITIES BERHAD</w:t>
      </w:r>
    </w:p>
    <w:p w:rsidR="0059386B" w:rsidRDefault="0059386B" w:rsidP="00491580">
      <w:pPr>
        <w:pStyle w:val="BodyText"/>
        <w:tabs>
          <w:tab w:val="left" w:pos="0"/>
        </w:tabs>
        <w:ind w:right="-450" w:hanging="1800"/>
        <w:rPr>
          <w:b/>
          <w:sz w:val="20"/>
        </w:rPr>
      </w:pPr>
    </w:p>
    <w:p w:rsidR="0059386B" w:rsidRPr="00613F4E" w:rsidRDefault="0059386B" w:rsidP="00A1545F">
      <w:pPr>
        <w:pStyle w:val="BodyText"/>
        <w:tabs>
          <w:tab w:val="left" w:pos="0"/>
        </w:tabs>
        <w:ind w:left="720" w:right="-450" w:hanging="720"/>
        <w:rPr>
          <w:b/>
          <w:sz w:val="20"/>
        </w:rPr>
      </w:pPr>
      <w:r>
        <w:rPr>
          <w:sz w:val="20"/>
        </w:rPr>
        <w:t>B1</w:t>
      </w:r>
      <w:r>
        <w:rPr>
          <w:sz w:val="20"/>
        </w:rPr>
        <w:tab/>
      </w:r>
      <w:r>
        <w:rPr>
          <w:b/>
          <w:sz w:val="20"/>
        </w:rPr>
        <w:t xml:space="preserve">Review of </w:t>
      </w:r>
      <w:r w:rsidRPr="00613F4E">
        <w:rPr>
          <w:b/>
          <w:sz w:val="20"/>
        </w:rPr>
        <w:t>performance</w:t>
      </w:r>
    </w:p>
    <w:p w:rsidR="007A2640" w:rsidRPr="00613F4E" w:rsidRDefault="007A2640" w:rsidP="00491580">
      <w:pPr>
        <w:pStyle w:val="BodyText"/>
        <w:tabs>
          <w:tab w:val="left" w:pos="0"/>
        </w:tabs>
        <w:ind w:left="720" w:right="-450" w:hanging="1800"/>
        <w:rPr>
          <w:sz w:val="20"/>
        </w:rPr>
      </w:pPr>
    </w:p>
    <w:p w:rsidR="00613F4E" w:rsidRPr="00613F4E" w:rsidRDefault="00A1545F" w:rsidP="00613F4E">
      <w:pPr>
        <w:pStyle w:val="BodyText"/>
        <w:tabs>
          <w:tab w:val="left" w:pos="0"/>
        </w:tabs>
        <w:ind w:left="720" w:right="-90" w:hanging="1800"/>
        <w:rPr>
          <w:sz w:val="20"/>
        </w:rPr>
      </w:pPr>
      <w:r w:rsidRPr="00613F4E">
        <w:rPr>
          <w:sz w:val="20"/>
        </w:rPr>
        <w:tab/>
      </w:r>
      <w:r w:rsidRPr="00613F4E">
        <w:rPr>
          <w:sz w:val="20"/>
        </w:rPr>
        <w:tab/>
      </w:r>
      <w:r w:rsidR="00613F4E" w:rsidRPr="00613F4E">
        <w:rPr>
          <w:sz w:val="20"/>
        </w:rPr>
        <w:t>The Group recorded revenue of RM5</w:t>
      </w:r>
      <w:r w:rsidR="00A04363">
        <w:rPr>
          <w:sz w:val="20"/>
        </w:rPr>
        <w:t>55.90</w:t>
      </w:r>
      <w:r w:rsidR="00613F4E" w:rsidRPr="00613F4E">
        <w:rPr>
          <w:sz w:val="20"/>
        </w:rPr>
        <w:t xml:space="preserve"> million for the current quarter, a </w:t>
      </w:r>
      <w:r w:rsidR="00A04363">
        <w:rPr>
          <w:sz w:val="20"/>
        </w:rPr>
        <w:t>reduction</w:t>
      </w:r>
      <w:r w:rsidR="00613F4E" w:rsidRPr="00613F4E">
        <w:rPr>
          <w:sz w:val="20"/>
        </w:rPr>
        <w:t xml:space="preserve"> of RM</w:t>
      </w:r>
      <w:r w:rsidR="00A04363">
        <w:rPr>
          <w:sz w:val="20"/>
        </w:rPr>
        <w:t>11.53</w:t>
      </w:r>
      <w:r w:rsidR="00613F4E" w:rsidRPr="00613F4E">
        <w:rPr>
          <w:sz w:val="20"/>
        </w:rPr>
        <w:t xml:space="preserve"> million or 2</w:t>
      </w:r>
      <w:r w:rsidR="00A04363">
        <w:rPr>
          <w:sz w:val="20"/>
        </w:rPr>
        <w:t>.03</w:t>
      </w:r>
      <w:r w:rsidR="00613F4E" w:rsidRPr="00613F4E">
        <w:rPr>
          <w:sz w:val="20"/>
        </w:rPr>
        <w:t>% compared to the preceding year’s corresponding quarter of RM</w:t>
      </w:r>
      <w:r w:rsidR="00A04363">
        <w:rPr>
          <w:sz w:val="20"/>
        </w:rPr>
        <w:t>567.43</w:t>
      </w:r>
      <w:r w:rsidR="00613F4E" w:rsidRPr="00613F4E">
        <w:rPr>
          <w:sz w:val="20"/>
        </w:rPr>
        <w:t xml:space="preserve"> million. The </w:t>
      </w:r>
      <w:r w:rsidR="00324A14">
        <w:rPr>
          <w:sz w:val="20"/>
        </w:rPr>
        <w:t>reduction</w:t>
      </w:r>
      <w:r w:rsidR="00613F4E" w:rsidRPr="00613F4E">
        <w:rPr>
          <w:sz w:val="20"/>
        </w:rPr>
        <w:t xml:space="preserve"> was</w:t>
      </w:r>
      <w:r w:rsidR="008E541C">
        <w:rPr>
          <w:sz w:val="20"/>
        </w:rPr>
        <w:t xml:space="preserve"> principally contributed by </w:t>
      </w:r>
      <w:r w:rsidR="00324A14" w:rsidRPr="00613F4E">
        <w:rPr>
          <w:sz w:val="20"/>
        </w:rPr>
        <w:t>Fiji’s Retail and Wholesale operations</w:t>
      </w:r>
      <w:r w:rsidR="00324A14">
        <w:rPr>
          <w:sz w:val="20"/>
        </w:rPr>
        <w:t xml:space="preserve"> </w:t>
      </w:r>
      <w:r w:rsidR="003D05A6">
        <w:rPr>
          <w:sz w:val="20"/>
        </w:rPr>
        <w:t>and PNG</w:t>
      </w:r>
      <w:r w:rsidR="00050A08">
        <w:rPr>
          <w:sz w:val="20"/>
        </w:rPr>
        <w:t>’s</w:t>
      </w:r>
      <w:r w:rsidR="00FC3E47">
        <w:rPr>
          <w:sz w:val="20"/>
        </w:rPr>
        <w:t xml:space="preserve"> T</w:t>
      </w:r>
      <w:r w:rsidR="003D05A6">
        <w:rPr>
          <w:sz w:val="20"/>
        </w:rPr>
        <w:t>rading business which</w:t>
      </w:r>
      <w:r w:rsidR="00050A08">
        <w:rPr>
          <w:sz w:val="20"/>
        </w:rPr>
        <w:t xml:space="preserve"> adverse variances were </w:t>
      </w:r>
      <w:r w:rsidR="00324A14">
        <w:rPr>
          <w:sz w:val="20"/>
        </w:rPr>
        <w:t xml:space="preserve">offset </w:t>
      </w:r>
      <w:r w:rsidR="003D05A6">
        <w:rPr>
          <w:sz w:val="20"/>
        </w:rPr>
        <w:t xml:space="preserve">by the </w:t>
      </w:r>
      <w:r w:rsidR="00CF0025">
        <w:rPr>
          <w:sz w:val="20"/>
        </w:rPr>
        <w:t>revenue from the newly set-up Shipping business.</w:t>
      </w:r>
      <w:r w:rsidR="00613F4E" w:rsidRPr="00613F4E">
        <w:rPr>
          <w:sz w:val="20"/>
        </w:rPr>
        <w:t xml:space="preserve"> </w:t>
      </w:r>
    </w:p>
    <w:p w:rsidR="00613F4E" w:rsidRPr="00613F4E" w:rsidRDefault="00613F4E" w:rsidP="00613F4E">
      <w:pPr>
        <w:pStyle w:val="BodyText"/>
        <w:tabs>
          <w:tab w:val="left" w:pos="0"/>
        </w:tabs>
        <w:ind w:left="720" w:right="-90"/>
        <w:rPr>
          <w:sz w:val="20"/>
        </w:rPr>
      </w:pPr>
    </w:p>
    <w:p w:rsidR="003D05A6" w:rsidRPr="00200B5D" w:rsidRDefault="003D05A6" w:rsidP="003D05A6">
      <w:pPr>
        <w:pStyle w:val="BodyText"/>
        <w:tabs>
          <w:tab w:val="left" w:pos="0"/>
        </w:tabs>
        <w:ind w:left="720" w:right="-90"/>
        <w:rPr>
          <w:sz w:val="20"/>
        </w:rPr>
      </w:pPr>
      <w:r w:rsidRPr="00613F4E">
        <w:rPr>
          <w:sz w:val="20"/>
        </w:rPr>
        <w:t xml:space="preserve">The Group’s profit before tax was </w:t>
      </w:r>
      <w:r w:rsidRPr="00200B5D">
        <w:rPr>
          <w:sz w:val="20"/>
        </w:rPr>
        <w:t>RM</w:t>
      </w:r>
      <w:r w:rsidR="00022330" w:rsidRPr="00200B5D">
        <w:rPr>
          <w:sz w:val="20"/>
        </w:rPr>
        <w:t>22.32</w:t>
      </w:r>
      <w:r w:rsidRPr="00200B5D">
        <w:rPr>
          <w:sz w:val="20"/>
        </w:rPr>
        <w:t xml:space="preserve"> million for the current quarter compared to the previous year’s corresponding quarter of RM65.57 million, a reduction of RM</w:t>
      </w:r>
      <w:r w:rsidR="00022330" w:rsidRPr="00200B5D">
        <w:rPr>
          <w:sz w:val="20"/>
        </w:rPr>
        <w:t>43.25</w:t>
      </w:r>
      <w:r w:rsidRPr="00200B5D">
        <w:rPr>
          <w:sz w:val="20"/>
        </w:rPr>
        <w:t xml:space="preserve"> million or </w:t>
      </w:r>
      <w:r w:rsidR="00022330" w:rsidRPr="00200B5D">
        <w:rPr>
          <w:sz w:val="20"/>
        </w:rPr>
        <w:t>65.96</w:t>
      </w:r>
      <w:r w:rsidRPr="00200B5D">
        <w:rPr>
          <w:sz w:val="20"/>
        </w:rPr>
        <w:t>%.  Disregarding the non-recurring items as disclosed in Note A4 (RM22.79 million for the current quarter and RM57.66 million in the previous year’s corresponding quarter) the current quarter suffered a loss before taxation of RM</w:t>
      </w:r>
      <w:r w:rsidR="00022330" w:rsidRPr="00200B5D">
        <w:rPr>
          <w:sz w:val="20"/>
        </w:rPr>
        <w:t>0.47</w:t>
      </w:r>
      <w:r w:rsidRPr="00200B5D">
        <w:rPr>
          <w:sz w:val="20"/>
        </w:rPr>
        <w:t xml:space="preserve"> million whereas the previous year’s corresponding quarter was a profit before taxation of RM7.91 million. The adverse performance of RM</w:t>
      </w:r>
      <w:r w:rsidR="00022330" w:rsidRPr="00200B5D">
        <w:rPr>
          <w:sz w:val="20"/>
        </w:rPr>
        <w:t>8.38</w:t>
      </w:r>
      <w:r w:rsidRPr="00200B5D">
        <w:rPr>
          <w:sz w:val="20"/>
        </w:rPr>
        <w:t xml:space="preserve"> million or 1</w:t>
      </w:r>
      <w:r w:rsidR="00022330" w:rsidRPr="00200B5D">
        <w:rPr>
          <w:sz w:val="20"/>
        </w:rPr>
        <w:t>05.94</w:t>
      </w:r>
      <w:r w:rsidRPr="00200B5D">
        <w:rPr>
          <w:sz w:val="20"/>
        </w:rPr>
        <w:t xml:space="preserve">% was attributed principally to the initial losses of the newly set up shipping operation and losses from the operations in Fiji. </w:t>
      </w:r>
    </w:p>
    <w:p w:rsidR="003D05A6" w:rsidRPr="00200B5D" w:rsidRDefault="003D05A6" w:rsidP="003D05A6">
      <w:pPr>
        <w:pStyle w:val="BodyTextIndent"/>
        <w:ind w:right="-90" w:hanging="1800"/>
        <w:rPr>
          <w:sz w:val="20"/>
        </w:rPr>
      </w:pPr>
      <w:r w:rsidRPr="00200B5D">
        <w:rPr>
          <w:sz w:val="20"/>
        </w:rPr>
        <w:tab/>
      </w:r>
      <w:r w:rsidRPr="00200B5D">
        <w:rPr>
          <w:sz w:val="20"/>
        </w:rPr>
        <w:tab/>
      </w:r>
    </w:p>
    <w:p w:rsidR="003D05A6" w:rsidRPr="00613F4E" w:rsidRDefault="003D05A6" w:rsidP="003D05A6">
      <w:pPr>
        <w:pStyle w:val="BodyTextIndent"/>
        <w:ind w:right="-90" w:hanging="1800"/>
      </w:pPr>
      <w:r w:rsidRPr="00200B5D">
        <w:rPr>
          <w:sz w:val="20"/>
        </w:rPr>
        <w:tab/>
        <w:t xml:space="preserve">For the year ended 31 December 2010, the Group recorded revenue of RM2.045 billion compared to the previous </w:t>
      </w:r>
      <w:proofErr w:type="gramStart"/>
      <w:r w:rsidRPr="00200B5D">
        <w:rPr>
          <w:sz w:val="20"/>
        </w:rPr>
        <w:t>year’s</w:t>
      </w:r>
      <w:proofErr w:type="gramEnd"/>
      <w:r w:rsidRPr="00200B5D">
        <w:rPr>
          <w:sz w:val="20"/>
        </w:rPr>
        <w:t xml:space="preserve"> of RM1.891 billion, an increase of RM0.154 billion or 8.14%. </w:t>
      </w:r>
      <w:r w:rsidR="004672CF" w:rsidRPr="00200B5D">
        <w:rPr>
          <w:sz w:val="20"/>
        </w:rPr>
        <w:t>Disregarding the non-recurring items, t</w:t>
      </w:r>
      <w:r w:rsidRPr="00200B5D">
        <w:rPr>
          <w:sz w:val="20"/>
        </w:rPr>
        <w:t>he Group’s profit before taxation for the year was RM</w:t>
      </w:r>
      <w:r w:rsidR="004672CF" w:rsidRPr="00200B5D">
        <w:rPr>
          <w:sz w:val="20"/>
        </w:rPr>
        <w:t>5</w:t>
      </w:r>
      <w:r w:rsidR="00022330" w:rsidRPr="00200B5D">
        <w:rPr>
          <w:sz w:val="20"/>
        </w:rPr>
        <w:t>6.41</w:t>
      </w:r>
      <w:r w:rsidRPr="00200B5D">
        <w:rPr>
          <w:sz w:val="20"/>
        </w:rPr>
        <w:t xml:space="preserve"> million, a decrease of RM</w:t>
      </w:r>
      <w:r w:rsidR="004672CF" w:rsidRPr="00200B5D">
        <w:rPr>
          <w:sz w:val="20"/>
        </w:rPr>
        <w:t>3</w:t>
      </w:r>
      <w:r w:rsidR="00022330" w:rsidRPr="00200B5D">
        <w:rPr>
          <w:sz w:val="20"/>
        </w:rPr>
        <w:t>0.70</w:t>
      </w:r>
      <w:r w:rsidRPr="00200B5D">
        <w:rPr>
          <w:sz w:val="20"/>
        </w:rPr>
        <w:t xml:space="preserve"> million or </w:t>
      </w:r>
      <w:r w:rsidR="00D36D10" w:rsidRPr="00200B5D">
        <w:rPr>
          <w:sz w:val="20"/>
        </w:rPr>
        <w:t>35.24</w:t>
      </w:r>
      <w:r w:rsidRPr="00200B5D">
        <w:rPr>
          <w:sz w:val="20"/>
        </w:rPr>
        <w:t>% relative to last year’s of RM</w:t>
      </w:r>
      <w:r w:rsidR="004672CF" w:rsidRPr="00200B5D">
        <w:rPr>
          <w:sz w:val="20"/>
        </w:rPr>
        <w:t>87.11</w:t>
      </w:r>
      <w:r w:rsidRPr="00200B5D">
        <w:rPr>
          <w:sz w:val="20"/>
        </w:rPr>
        <w:t xml:space="preserve"> million</w:t>
      </w:r>
      <w:r w:rsidR="004672CF" w:rsidRPr="00200B5D">
        <w:rPr>
          <w:sz w:val="20"/>
        </w:rPr>
        <w:t>.  The reduc</w:t>
      </w:r>
      <w:r w:rsidR="004672CF">
        <w:rPr>
          <w:sz w:val="20"/>
        </w:rPr>
        <w:t>tion is</w:t>
      </w:r>
      <w:r w:rsidRPr="00613F4E">
        <w:rPr>
          <w:sz w:val="20"/>
        </w:rPr>
        <w:t xml:space="preserve"> due</w:t>
      </w:r>
      <w:r>
        <w:rPr>
          <w:sz w:val="20"/>
        </w:rPr>
        <w:t xml:space="preserve"> principally</w:t>
      </w:r>
      <w:r w:rsidRPr="00613F4E">
        <w:rPr>
          <w:sz w:val="20"/>
        </w:rPr>
        <w:t xml:space="preserve"> to </w:t>
      </w:r>
      <w:r w:rsidR="00CF0025">
        <w:rPr>
          <w:sz w:val="20"/>
        </w:rPr>
        <w:t>the</w:t>
      </w:r>
      <w:r w:rsidR="00CC2198">
        <w:rPr>
          <w:sz w:val="20"/>
        </w:rPr>
        <w:t xml:space="preserve"> </w:t>
      </w:r>
      <w:r w:rsidRPr="00613F4E">
        <w:rPr>
          <w:sz w:val="20"/>
        </w:rPr>
        <w:t>initial losses of the newl</w:t>
      </w:r>
      <w:r>
        <w:rPr>
          <w:sz w:val="20"/>
        </w:rPr>
        <w:t xml:space="preserve">y set up shipping operations, </w:t>
      </w:r>
      <w:r w:rsidRPr="00613F4E">
        <w:rPr>
          <w:sz w:val="20"/>
        </w:rPr>
        <w:t>losses from the operations in Fiji</w:t>
      </w:r>
      <w:r>
        <w:rPr>
          <w:sz w:val="20"/>
        </w:rPr>
        <w:t xml:space="preserve"> which were offset by better results from</w:t>
      </w:r>
      <w:r w:rsidR="00050A08">
        <w:rPr>
          <w:sz w:val="20"/>
        </w:rPr>
        <w:t xml:space="preserve"> the</w:t>
      </w:r>
      <w:r>
        <w:rPr>
          <w:sz w:val="20"/>
        </w:rPr>
        <w:t xml:space="preserve"> operations in PNG</w:t>
      </w:r>
      <w:r w:rsidRPr="00613F4E">
        <w:rPr>
          <w:sz w:val="20"/>
        </w:rPr>
        <w:t>.</w:t>
      </w:r>
    </w:p>
    <w:p w:rsidR="00631B3A" w:rsidRDefault="00631B3A" w:rsidP="00631B3A"/>
    <w:p w:rsidR="00343274" w:rsidRPr="000549B7" w:rsidRDefault="009C57F6" w:rsidP="00473C48">
      <w:pPr>
        <w:pStyle w:val="BodyText"/>
        <w:tabs>
          <w:tab w:val="left" w:pos="0"/>
        </w:tabs>
        <w:ind w:left="720" w:right="-90" w:hanging="1800"/>
        <w:rPr>
          <w:sz w:val="20"/>
        </w:rPr>
      </w:pPr>
      <w:r>
        <w:rPr>
          <w:sz w:val="20"/>
        </w:rPr>
        <w:tab/>
      </w:r>
      <w:r>
        <w:rPr>
          <w:sz w:val="20"/>
        </w:rPr>
        <w:tab/>
      </w:r>
    </w:p>
    <w:p w:rsidR="0059386B" w:rsidRDefault="0059386B" w:rsidP="00A1545F">
      <w:pPr>
        <w:pStyle w:val="BodyText"/>
        <w:ind w:right="-450"/>
        <w:rPr>
          <w:b/>
          <w:sz w:val="20"/>
        </w:rPr>
      </w:pPr>
      <w:r>
        <w:rPr>
          <w:sz w:val="20"/>
        </w:rPr>
        <w:t>B2</w:t>
      </w:r>
      <w:r>
        <w:rPr>
          <w:b/>
          <w:sz w:val="20"/>
        </w:rPr>
        <w:tab/>
        <w:t>Variation of results against preceding quarter</w:t>
      </w:r>
    </w:p>
    <w:p w:rsidR="00671D61" w:rsidRDefault="00671D61" w:rsidP="00491580">
      <w:pPr>
        <w:pStyle w:val="BodyText"/>
        <w:tabs>
          <w:tab w:val="left" w:pos="0"/>
        </w:tabs>
        <w:ind w:left="720" w:right="-450" w:hanging="1800"/>
        <w:rPr>
          <w:sz w:val="20"/>
        </w:rPr>
      </w:pPr>
    </w:p>
    <w:p w:rsidR="0004295B" w:rsidRDefault="006B460C" w:rsidP="003D05A6">
      <w:pPr>
        <w:pStyle w:val="BodyText"/>
        <w:tabs>
          <w:tab w:val="left" w:pos="0"/>
        </w:tabs>
        <w:ind w:left="720" w:right="-90" w:hanging="1800"/>
        <w:rPr>
          <w:sz w:val="20"/>
        </w:rPr>
      </w:pPr>
      <w:r>
        <w:rPr>
          <w:sz w:val="20"/>
        </w:rPr>
        <w:tab/>
      </w:r>
      <w:r>
        <w:rPr>
          <w:sz w:val="20"/>
        </w:rPr>
        <w:tab/>
      </w:r>
      <w:r w:rsidR="003D05A6" w:rsidRPr="00200B5D">
        <w:rPr>
          <w:sz w:val="20"/>
        </w:rPr>
        <w:t xml:space="preserve">The current quarter’s pre-tax </w:t>
      </w:r>
      <w:r w:rsidR="00CF0025" w:rsidRPr="00200B5D">
        <w:rPr>
          <w:sz w:val="20"/>
        </w:rPr>
        <w:t>profit</w:t>
      </w:r>
      <w:r w:rsidR="003D05A6" w:rsidRPr="00200B5D">
        <w:rPr>
          <w:sz w:val="20"/>
        </w:rPr>
        <w:t xml:space="preserve"> w</w:t>
      </w:r>
      <w:r w:rsidR="00B86439" w:rsidRPr="00200B5D">
        <w:rPr>
          <w:sz w:val="20"/>
        </w:rPr>
        <w:t>as</w:t>
      </w:r>
      <w:r w:rsidR="003D05A6" w:rsidRPr="00200B5D">
        <w:rPr>
          <w:sz w:val="20"/>
        </w:rPr>
        <w:t xml:space="preserve"> RM</w:t>
      </w:r>
      <w:r w:rsidR="00022330" w:rsidRPr="00200B5D">
        <w:rPr>
          <w:sz w:val="20"/>
        </w:rPr>
        <w:t>22.32</w:t>
      </w:r>
      <w:r w:rsidR="003D05A6" w:rsidRPr="00200B5D">
        <w:rPr>
          <w:sz w:val="20"/>
        </w:rPr>
        <w:t xml:space="preserve"> million compared to the preceding quarter’s of RM7.42 million, a </w:t>
      </w:r>
      <w:proofErr w:type="spellStart"/>
      <w:r w:rsidR="00022330" w:rsidRPr="00200B5D">
        <w:rPr>
          <w:sz w:val="20"/>
        </w:rPr>
        <w:t>favourable</w:t>
      </w:r>
      <w:proofErr w:type="spellEnd"/>
      <w:r w:rsidR="003D05A6" w:rsidRPr="00200B5D">
        <w:rPr>
          <w:sz w:val="20"/>
        </w:rPr>
        <w:t xml:space="preserve"> performance of RM</w:t>
      </w:r>
      <w:r w:rsidR="00022330" w:rsidRPr="00200B5D">
        <w:rPr>
          <w:sz w:val="20"/>
        </w:rPr>
        <w:t>14.90</w:t>
      </w:r>
      <w:r w:rsidR="003D05A6" w:rsidRPr="00200B5D">
        <w:rPr>
          <w:sz w:val="20"/>
        </w:rPr>
        <w:t xml:space="preserve"> million or </w:t>
      </w:r>
      <w:r w:rsidR="00022330" w:rsidRPr="00200B5D">
        <w:rPr>
          <w:sz w:val="20"/>
        </w:rPr>
        <w:t>200.81</w:t>
      </w:r>
      <w:r w:rsidR="003D05A6" w:rsidRPr="00200B5D">
        <w:rPr>
          <w:sz w:val="20"/>
        </w:rPr>
        <w:t xml:space="preserve">% </w:t>
      </w:r>
      <w:r w:rsidR="00DA4C41">
        <w:rPr>
          <w:sz w:val="20"/>
        </w:rPr>
        <w:t>which included</w:t>
      </w:r>
      <w:r w:rsidR="00B86439" w:rsidRPr="00200B5D">
        <w:rPr>
          <w:sz w:val="20"/>
        </w:rPr>
        <w:t xml:space="preserve"> </w:t>
      </w:r>
      <w:r w:rsidR="003D05A6" w:rsidRPr="00200B5D">
        <w:rPr>
          <w:sz w:val="20"/>
        </w:rPr>
        <w:t>revaluation surplus</w:t>
      </w:r>
      <w:r w:rsidR="00DA4C41" w:rsidRPr="00DA4C41">
        <w:rPr>
          <w:sz w:val="20"/>
        </w:rPr>
        <w:t xml:space="preserve"> </w:t>
      </w:r>
      <w:r w:rsidR="00DA4C41" w:rsidRPr="00200B5D">
        <w:rPr>
          <w:sz w:val="20"/>
        </w:rPr>
        <w:t>of RM22.79 million</w:t>
      </w:r>
      <w:r w:rsidR="008E541C" w:rsidRPr="00200B5D">
        <w:rPr>
          <w:sz w:val="20"/>
        </w:rPr>
        <w:t xml:space="preserve"> arising principally from Investment P</w:t>
      </w:r>
      <w:r w:rsidR="00B86439" w:rsidRPr="00200B5D">
        <w:rPr>
          <w:sz w:val="20"/>
        </w:rPr>
        <w:t>roperties</w:t>
      </w:r>
      <w:r w:rsidR="0004295B" w:rsidRPr="00200B5D">
        <w:rPr>
          <w:sz w:val="20"/>
        </w:rPr>
        <w:t>.</w:t>
      </w:r>
    </w:p>
    <w:p w:rsidR="0004295B" w:rsidRDefault="0004295B" w:rsidP="003D05A6">
      <w:pPr>
        <w:pStyle w:val="BodyText"/>
        <w:tabs>
          <w:tab w:val="left" w:pos="0"/>
        </w:tabs>
        <w:ind w:left="720" w:right="-90" w:hanging="1800"/>
        <w:rPr>
          <w:sz w:val="20"/>
        </w:rPr>
      </w:pPr>
    </w:p>
    <w:p w:rsidR="00CA22F1" w:rsidRDefault="0004295B" w:rsidP="003D05A6">
      <w:pPr>
        <w:pStyle w:val="BodyText"/>
        <w:tabs>
          <w:tab w:val="left" w:pos="0"/>
        </w:tabs>
        <w:ind w:left="720" w:right="-90" w:hanging="1800"/>
        <w:rPr>
          <w:sz w:val="20"/>
        </w:rPr>
      </w:pPr>
      <w:r>
        <w:rPr>
          <w:sz w:val="20"/>
        </w:rPr>
        <w:t xml:space="preserve"> </w:t>
      </w:r>
    </w:p>
    <w:p w:rsidR="0059386B" w:rsidRDefault="006B460C" w:rsidP="00094D69">
      <w:pPr>
        <w:pStyle w:val="BodyText"/>
        <w:tabs>
          <w:tab w:val="left" w:pos="0"/>
        </w:tabs>
        <w:ind w:left="720" w:right="-90" w:hanging="1800"/>
        <w:rPr>
          <w:b/>
          <w:sz w:val="20"/>
        </w:rPr>
      </w:pPr>
      <w:r>
        <w:rPr>
          <w:sz w:val="20"/>
        </w:rPr>
        <w:tab/>
      </w:r>
      <w:r w:rsidR="0059386B">
        <w:rPr>
          <w:sz w:val="20"/>
        </w:rPr>
        <w:t>B3</w:t>
      </w:r>
      <w:r w:rsidR="0059386B">
        <w:rPr>
          <w:sz w:val="20"/>
        </w:rPr>
        <w:tab/>
      </w:r>
      <w:r w:rsidR="0039273A" w:rsidRPr="00A73746">
        <w:rPr>
          <w:b/>
          <w:sz w:val="20"/>
        </w:rPr>
        <w:t>P</w:t>
      </w:r>
      <w:r w:rsidR="0059386B" w:rsidRPr="00A53679">
        <w:rPr>
          <w:b/>
          <w:sz w:val="20"/>
        </w:rPr>
        <w:t>rospects</w:t>
      </w:r>
      <w:r w:rsidR="00205D78">
        <w:rPr>
          <w:b/>
          <w:sz w:val="20"/>
        </w:rPr>
        <w:t xml:space="preserve"> for 201</w:t>
      </w:r>
      <w:r w:rsidR="00634A78">
        <w:rPr>
          <w:b/>
          <w:sz w:val="20"/>
        </w:rPr>
        <w:t>1</w:t>
      </w:r>
    </w:p>
    <w:p w:rsidR="00671D61" w:rsidRDefault="00671D61" w:rsidP="00491580">
      <w:pPr>
        <w:pStyle w:val="BodyText"/>
        <w:ind w:left="720" w:right="-450" w:hanging="1800"/>
        <w:rPr>
          <w:sz w:val="20"/>
        </w:rPr>
      </w:pPr>
    </w:p>
    <w:p w:rsidR="003D05A6" w:rsidRDefault="003D05A6" w:rsidP="003D05A6">
      <w:pPr>
        <w:ind w:left="720"/>
        <w:jc w:val="both"/>
      </w:pPr>
      <w:r>
        <w:t xml:space="preserve">The overall prospects of the Group’s operations are expected to remain challenging in 2011. The credit card operation in Malaysia </w:t>
      </w:r>
      <w:r w:rsidR="00CF0025">
        <w:t>will continue to be demanding with challenges faced to re</w:t>
      </w:r>
      <w:r w:rsidR="00C40A5D">
        <w:t xml:space="preserve">tain </w:t>
      </w:r>
      <w:proofErr w:type="spellStart"/>
      <w:r w:rsidR="00C40A5D">
        <w:t>cardmember</w:t>
      </w:r>
      <w:proofErr w:type="spellEnd"/>
      <w:r w:rsidR="00C40A5D">
        <w:t xml:space="preserve"> loyalty in the light of</w:t>
      </w:r>
      <w:r w:rsidR="00CF0025">
        <w:t xml:space="preserve"> GST </w:t>
      </w:r>
      <w:r w:rsidR="00C40A5D">
        <w:t xml:space="preserve">implementation on </w:t>
      </w:r>
      <w:proofErr w:type="spellStart"/>
      <w:r w:rsidR="00C40A5D">
        <w:t>cardmembers</w:t>
      </w:r>
      <w:proofErr w:type="spellEnd"/>
      <w:r w:rsidR="00C40A5D">
        <w:t xml:space="preserve"> and the intense competition for </w:t>
      </w:r>
      <w:r w:rsidR="00CF0025">
        <w:t>market share.  The</w:t>
      </w:r>
      <w:r>
        <w:t xml:space="preserve"> operations in Fiji</w:t>
      </w:r>
      <w:r w:rsidR="00CF0025">
        <w:t xml:space="preserve"> </w:t>
      </w:r>
      <w:r w:rsidR="000E7D05">
        <w:t>are</w:t>
      </w:r>
      <w:r w:rsidR="00CF0025">
        <w:t xml:space="preserve"> anticipated</w:t>
      </w:r>
      <w:r>
        <w:t xml:space="preserve"> to remain stagnant amidst the local political instability and global uncertainties, wh</w:t>
      </w:r>
      <w:r w:rsidR="00CF0025">
        <w:t>ilst</w:t>
      </w:r>
      <w:r>
        <w:t xml:space="preserve"> PNG should maintain its good performance with</w:t>
      </w:r>
      <w:r w:rsidR="00CF0025">
        <w:t xml:space="preserve"> the</w:t>
      </w:r>
      <w:r>
        <w:t xml:space="preserve"> improving economy fuelled by the </w:t>
      </w:r>
      <w:r w:rsidR="00C40A5D">
        <w:t>oil and gas</w:t>
      </w:r>
      <w:r w:rsidR="00CF0025">
        <w:t xml:space="preserve"> investments in the country.  </w:t>
      </w:r>
      <w:r w:rsidR="00C40A5D">
        <w:t>The shipping business will continue to drag performance for its initial start</w:t>
      </w:r>
      <w:r w:rsidR="001A4185">
        <w:t xml:space="preserve"> </w:t>
      </w:r>
      <w:r w:rsidR="00C40A5D">
        <w:t>up years.</w:t>
      </w:r>
    </w:p>
    <w:p w:rsidR="00290FF3" w:rsidRDefault="00290FF3" w:rsidP="00405DD3">
      <w:pPr>
        <w:ind w:left="720"/>
        <w:jc w:val="both"/>
      </w:pPr>
    </w:p>
    <w:p w:rsidR="00461F15" w:rsidRDefault="00461F15"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B4</w:t>
      </w:r>
      <w:r>
        <w:rPr>
          <w:sz w:val="20"/>
        </w:rPr>
        <w:tab/>
      </w:r>
      <w:r>
        <w:rPr>
          <w:b/>
          <w:sz w:val="20"/>
        </w:rPr>
        <w:t>Variance of actual profit from forecast profit</w:t>
      </w:r>
    </w:p>
    <w:p w:rsidR="00671D61" w:rsidRDefault="0059386B" w:rsidP="00491580">
      <w:pPr>
        <w:pStyle w:val="BodyText"/>
        <w:tabs>
          <w:tab w:val="left" w:pos="720"/>
        </w:tabs>
        <w:ind w:left="720" w:right="-450" w:hanging="1800"/>
        <w:rPr>
          <w:sz w:val="20"/>
        </w:rPr>
      </w:pPr>
      <w:r>
        <w:rPr>
          <w:sz w:val="20"/>
        </w:rPr>
        <w:tab/>
      </w:r>
    </w:p>
    <w:p w:rsidR="0059386B" w:rsidRDefault="00671D61" w:rsidP="00491580">
      <w:pPr>
        <w:pStyle w:val="BodyText"/>
        <w:tabs>
          <w:tab w:val="left" w:pos="720"/>
        </w:tabs>
        <w:ind w:left="720" w:right="-450" w:hanging="1800"/>
        <w:rPr>
          <w:sz w:val="20"/>
        </w:rPr>
      </w:pPr>
      <w:r>
        <w:rPr>
          <w:sz w:val="20"/>
        </w:rPr>
        <w:tab/>
      </w:r>
      <w:r w:rsidR="0059386B">
        <w:rPr>
          <w:sz w:val="20"/>
        </w:rPr>
        <w:t>The Company has not provided any forecast or profit</w:t>
      </w:r>
      <w:r>
        <w:rPr>
          <w:sz w:val="20"/>
        </w:rPr>
        <w:t xml:space="preserve"> guarantee for t</w:t>
      </w:r>
      <w:r w:rsidR="00CC46BF">
        <w:rPr>
          <w:sz w:val="20"/>
        </w:rPr>
        <w:t>he</w:t>
      </w:r>
      <w:r w:rsidR="0089619D">
        <w:rPr>
          <w:sz w:val="20"/>
        </w:rPr>
        <w:t xml:space="preserve"> </w:t>
      </w:r>
      <w:r w:rsidR="00F512D5">
        <w:rPr>
          <w:sz w:val="20"/>
        </w:rPr>
        <w:t>period</w:t>
      </w:r>
      <w:r w:rsidR="0089619D">
        <w:rPr>
          <w:sz w:val="20"/>
        </w:rPr>
        <w:t xml:space="preserve"> </w:t>
      </w:r>
      <w:r>
        <w:rPr>
          <w:sz w:val="20"/>
        </w:rPr>
        <w:t>under review.</w:t>
      </w:r>
    </w:p>
    <w:p w:rsidR="00461F15" w:rsidRDefault="00461F15"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04295B" w:rsidRDefault="0004295B"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lastRenderedPageBreak/>
        <w:t>B5</w:t>
      </w:r>
      <w:r>
        <w:rPr>
          <w:sz w:val="20"/>
        </w:rPr>
        <w:tab/>
      </w:r>
      <w:r w:rsidRPr="00ED0C4E">
        <w:rPr>
          <w:b/>
          <w:sz w:val="20"/>
        </w:rPr>
        <w:t>Taxation</w:t>
      </w:r>
    </w:p>
    <w:p w:rsidR="007233FD" w:rsidRDefault="007233FD" w:rsidP="00491580">
      <w:pPr>
        <w:pStyle w:val="BodyText"/>
        <w:tabs>
          <w:tab w:val="left" w:pos="720"/>
        </w:tabs>
        <w:ind w:left="720" w:right="-450" w:hanging="1800"/>
        <w:rPr>
          <w:b/>
          <w:sz w:val="20"/>
        </w:rPr>
      </w:pPr>
      <w:r>
        <w:rPr>
          <w:b/>
          <w:sz w:val="20"/>
        </w:rPr>
        <w:tab/>
      </w:r>
    </w:p>
    <w:tbl>
      <w:tblPr>
        <w:tblW w:w="8730" w:type="dxa"/>
        <w:tblInd w:w="828" w:type="dxa"/>
        <w:tblLayout w:type="fixed"/>
        <w:tblLook w:val="0000"/>
      </w:tblPr>
      <w:tblGrid>
        <w:gridCol w:w="2700"/>
        <w:gridCol w:w="1170"/>
        <w:gridCol w:w="1890"/>
        <w:gridCol w:w="1170"/>
        <w:gridCol w:w="1800"/>
      </w:tblGrid>
      <w:tr w:rsidR="007233FD">
        <w:trPr>
          <w:cantSplit/>
        </w:trPr>
        <w:tc>
          <w:tcPr>
            <w:tcW w:w="2700" w:type="dxa"/>
          </w:tcPr>
          <w:p w:rsidR="007233FD" w:rsidRDefault="007233FD"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right w:val="single" w:sz="4" w:space="0" w:color="auto"/>
            </w:tcBorders>
          </w:tcPr>
          <w:p w:rsidR="007233FD" w:rsidRDefault="007233FD" w:rsidP="006B460C">
            <w:pPr>
              <w:pStyle w:val="BodyText"/>
              <w:ind w:right="-450" w:hanging="108"/>
              <w:jc w:val="center"/>
              <w:rPr>
                <w:b/>
                <w:sz w:val="18"/>
              </w:rPr>
            </w:pPr>
            <w:r>
              <w:rPr>
                <w:b/>
                <w:sz w:val="18"/>
              </w:rPr>
              <w:t>CUMULATIVE QUARTER</w:t>
            </w:r>
          </w:p>
        </w:tc>
      </w:tr>
      <w:tr w:rsidR="007233FD">
        <w:tc>
          <w:tcPr>
            <w:tcW w:w="2700" w:type="dxa"/>
          </w:tcPr>
          <w:p w:rsidR="007233FD" w:rsidRDefault="007233FD"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CURRENT</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3</w:t>
            </w:r>
            <w:r w:rsidR="00666B66">
              <w:rPr>
                <w:b/>
                <w:sz w:val="18"/>
              </w:rPr>
              <w:t>1</w:t>
            </w:r>
            <w:r>
              <w:rPr>
                <w:b/>
                <w:sz w:val="18"/>
              </w:rPr>
              <w:t>/</w:t>
            </w:r>
            <w:r w:rsidR="00666B66">
              <w:rPr>
                <w:b/>
                <w:sz w:val="18"/>
              </w:rPr>
              <w:t>12</w:t>
            </w:r>
            <w:r w:rsidR="00843E4F">
              <w:rPr>
                <w:b/>
                <w:sz w:val="18"/>
              </w:rPr>
              <w:t>/2010</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89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353A85" w:rsidP="006B460C">
            <w:pPr>
              <w:pStyle w:val="BodyText"/>
              <w:tabs>
                <w:tab w:val="left" w:pos="360"/>
                <w:tab w:val="left" w:pos="540"/>
                <w:tab w:val="left" w:pos="630"/>
                <w:tab w:val="left" w:pos="1080"/>
              </w:tabs>
              <w:ind w:right="-108" w:hanging="108"/>
              <w:jc w:val="center"/>
              <w:rPr>
                <w:b/>
                <w:sz w:val="18"/>
              </w:rPr>
            </w:pPr>
            <w:r>
              <w:rPr>
                <w:b/>
                <w:sz w:val="18"/>
              </w:rPr>
              <w:t>3</w:t>
            </w:r>
            <w:r w:rsidR="00666B66">
              <w:rPr>
                <w:b/>
                <w:sz w:val="18"/>
              </w:rPr>
              <w:t>1</w:t>
            </w:r>
            <w:r>
              <w:rPr>
                <w:b/>
                <w:sz w:val="18"/>
              </w:rPr>
              <w:t>/</w:t>
            </w:r>
            <w:r w:rsidR="00666B66">
              <w:rPr>
                <w:b/>
                <w:sz w:val="18"/>
              </w:rPr>
              <w:t>12</w:t>
            </w:r>
            <w:r w:rsidR="00843E4F">
              <w:rPr>
                <w:b/>
                <w:sz w:val="18"/>
              </w:rPr>
              <w:t>/2009</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17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CURRENT</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YEAR TO DATE</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3</w:t>
            </w:r>
            <w:r w:rsidR="00666B66">
              <w:rPr>
                <w:b/>
                <w:sz w:val="18"/>
              </w:rPr>
              <w:t>1</w:t>
            </w:r>
            <w:r>
              <w:rPr>
                <w:b/>
                <w:sz w:val="18"/>
              </w:rPr>
              <w:t>/</w:t>
            </w:r>
            <w:r w:rsidR="00666B66">
              <w:rPr>
                <w:b/>
                <w:sz w:val="18"/>
              </w:rPr>
              <w:t>12</w:t>
            </w:r>
            <w:r w:rsidR="00843E4F">
              <w:rPr>
                <w:b/>
                <w:sz w:val="18"/>
              </w:rPr>
              <w:t>/2010</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80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PERIOD</w:t>
            </w:r>
          </w:p>
          <w:p w:rsidR="007233FD" w:rsidRDefault="00666B66" w:rsidP="006B460C">
            <w:pPr>
              <w:pStyle w:val="BodyText"/>
              <w:tabs>
                <w:tab w:val="left" w:pos="360"/>
                <w:tab w:val="left" w:pos="540"/>
                <w:tab w:val="left" w:pos="702"/>
                <w:tab w:val="left" w:pos="1080"/>
              </w:tabs>
              <w:ind w:right="-108" w:hanging="108"/>
              <w:jc w:val="center"/>
              <w:rPr>
                <w:b/>
                <w:sz w:val="18"/>
              </w:rPr>
            </w:pPr>
            <w:r>
              <w:rPr>
                <w:b/>
                <w:sz w:val="18"/>
              </w:rPr>
              <w:t>31</w:t>
            </w:r>
            <w:r w:rsidR="00353A85">
              <w:rPr>
                <w:b/>
                <w:sz w:val="18"/>
              </w:rPr>
              <w:t>/</w:t>
            </w:r>
            <w:r>
              <w:rPr>
                <w:b/>
                <w:sz w:val="18"/>
              </w:rPr>
              <w:t>12</w:t>
            </w:r>
            <w:r w:rsidR="00843E4F">
              <w:rPr>
                <w:b/>
                <w:sz w:val="18"/>
              </w:rPr>
              <w:t>/2009</w:t>
            </w:r>
          </w:p>
          <w:p w:rsidR="00DC3F34" w:rsidRDefault="00DC3F34" w:rsidP="006B460C">
            <w:pPr>
              <w:pStyle w:val="BodyText"/>
              <w:tabs>
                <w:tab w:val="left" w:pos="360"/>
                <w:tab w:val="left" w:pos="540"/>
                <w:tab w:val="left" w:pos="702"/>
                <w:tab w:val="left" w:pos="1080"/>
              </w:tabs>
              <w:ind w:right="-108" w:hanging="108"/>
              <w:jc w:val="center"/>
              <w:rPr>
                <w:b/>
                <w:sz w:val="18"/>
              </w:rPr>
            </w:pPr>
            <w:r>
              <w:rPr>
                <w:b/>
                <w:sz w:val="18"/>
              </w:rPr>
              <w:t>RM’000</w:t>
            </w:r>
          </w:p>
        </w:tc>
      </w:tr>
      <w:tr w:rsidR="00843E4F">
        <w:tc>
          <w:tcPr>
            <w:tcW w:w="2700" w:type="dxa"/>
            <w:tcBorders>
              <w:right w:val="single" w:sz="4" w:space="0" w:color="auto"/>
            </w:tcBorders>
          </w:tcPr>
          <w:p w:rsidR="00843E4F" w:rsidRPr="00BD181D" w:rsidRDefault="00843E4F" w:rsidP="00843E4F">
            <w:pPr>
              <w:pStyle w:val="BodyText"/>
              <w:ind w:left="-108" w:right="-450"/>
              <w:jc w:val="left"/>
              <w:rPr>
                <w:sz w:val="20"/>
              </w:rPr>
            </w:pPr>
            <w:r w:rsidRPr="00BD181D">
              <w:rPr>
                <w:sz w:val="20"/>
              </w:rPr>
              <w:t>Taxation based on profits for the period</w:t>
            </w:r>
          </w:p>
        </w:tc>
        <w:tc>
          <w:tcPr>
            <w:tcW w:w="1170" w:type="dxa"/>
            <w:tcBorders>
              <w:top w:val="single" w:sz="4" w:space="0" w:color="auto"/>
              <w:left w:val="single" w:sz="4" w:space="0" w:color="auto"/>
              <w:right w:val="single" w:sz="4" w:space="0" w:color="auto"/>
            </w:tcBorders>
          </w:tcPr>
          <w:p w:rsidR="00843E4F" w:rsidRPr="00E00805" w:rsidRDefault="00843E4F" w:rsidP="00491580">
            <w:pPr>
              <w:pStyle w:val="BodyText"/>
              <w:ind w:right="-450" w:hanging="1800"/>
              <w:jc w:val="center"/>
              <w:rPr>
                <w:b/>
                <w:sz w:val="20"/>
                <w:highlight w:val="yellow"/>
              </w:rPr>
            </w:pPr>
          </w:p>
        </w:tc>
        <w:tc>
          <w:tcPr>
            <w:tcW w:w="1890" w:type="dxa"/>
            <w:tcBorders>
              <w:top w:val="single" w:sz="4" w:space="0" w:color="auto"/>
              <w:left w:val="single" w:sz="4" w:space="0" w:color="auto"/>
              <w:right w:val="single" w:sz="4" w:space="0" w:color="auto"/>
            </w:tcBorders>
          </w:tcPr>
          <w:p w:rsidR="00843E4F" w:rsidRPr="00E00805" w:rsidRDefault="00843E4F" w:rsidP="002959BA">
            <w:pPr>
              <w:pStyle w:val="BodyText"/>
              <w:ind w:right="-450" w:hanging="1800"/>
              <w:jc w:val="left"/>
              <w:rPr>
                <w:sz w:val="20"/>
                <w:highlight w:val="yellow"/>
              </w:rPr>
            </w:pPr>
          </w:p>
        </w:tc>
        <w:tc>
          <w:tcPr>
            <w:tcW w:w="1170" w:type="dxa"/>
            <w:tcBorders>
              <w:top w:val="single" w:sz="4" w:space="0" w:color="auto"/>
              <w:left w:val="single" w:sz="4" w:space="0" w:color="auto"/>
              <w:right w:val="single" w:sz="4" w:space="0" w:color="auto"/>
            </w:tcBorders>
          </w:tcPr>
          <w:p w:rsidR="00843E4F" w:rsidRPr="00E00805" w:rsidRDefault="00843E4F" w:rsidP="00491580">
            <w:pPr>
              <w:pStyle w:val="BodyText"/>
              <w:ind w:right="-450" w:hanging="1800"/>
              <w:jc w:val="center"/>
              <w:rPr>
                <w:b/>
                <w:sz w:val="20"/>
                <w:highlight w:val="yellow"/>
              </w:rPr>
            </w:pPr>
          </w:p>
        </w:tc>
        <w:tc>
          <w:tcPr>
            <w:tcW w:w="1800" w:type="dxa"/>
            <w:tcBorders>
              <w:top w:val="single" w:sz="4" w:space="0" w:color="auto"/>
              <w:left w:val="single" w:sz="4" w:space="0" w:color="auto"/>
              <w:right w:val="single" w:sz="4" w:space="0" w:color="auto"/>
            </w:tcBorders>
          </w:tcPr>
          <w:p w:rsidR="00843E4F" w:rsidRPr="00E00805" w:rsidRDefault="00843E4F" w:rsidP="00286C92">
            <w:pPr>
              <w:pStyle w:val="BodyText"/>
              <w:jc w:val="center"/>
              <w:rPr>
                <w:sz w:val="20"/>
                <w:highlight w:val="yellow"/>
              </w:rPr>
            </w:pPr>
          </w:p>
        </w:tc>
      </w:tr>
      <w:tr w:rsidR="00D02E5F" w:rsidRPr="00222E05" w:rsidTr="00C3747A">
        <w:tc>
          <w:tcPr>
            <w:tcW w:w="2700" w:type="dxa"/>
            <w:tcBorders>
              <w:right w:val="single" w:sz="4" w:space="0" w:color="auto"/>
            </w:tcBorders>
            <w:shd w:val="clear" w:color="auto" w:fill="auto"/>
          </w:tcPr>
          <w:p w:rsidR="00D02E5F" w:rsidRDefault="00D02E5F" w:rsidP="006B460C">
            <w:pPr>
              <w:pStyle w:val="BodyText"/>
              <w:tabs>
                <w:tab w:val="left" w:pos="720"/>
              </w:tabs>
              <w:ind w:right="-450"/>
              <w:rPr>
                <w:sz w:val="20"/>
              </w:rPr>
            </w:pPr>
            <w:r>
              <w:rPr>
                <w:sz w:val="20"/>
              </w:rPr>
              <w:t>- Malaysian income tax</w:t>
            </w:r>
          </w:p>
        </w:tc>
        <w:tc>
          <w:tcPr>
            <w:tcW w:w="1170" w:type="dxa"/>
            <w:tcBorders>
              <w:left w:val="single" w:sz="4" w:space="0" w:color="auto"/>
              <w:right w:val="single" w:sz="4" w:space="0" w:color="auto"/>
            </w:tcBorders>
            <w:shd w:val="clear" w:color="auto" w:fill="auto"/>
          </w:tcPr>
          <w:p w:rsidR="00D02E5F" w:rsidRPr="00666B66" w:rsidRDefault="00666B66" w:rsidP="00C3747A">
            <w:pPr>
              <w:pStyle w:val="BodyText"/>
              <w:tabs>
                <w:tab w:val="left" w:pos="720"/>
              </w:tabs>
              <w:ind w:right="-108" w:hanging="108"/>
              <w:jc w:val="center"/>
              <w:rPr>
                <w:sz w:val="20"/>
              </w:rPr>
            </w:pPr>
            <w:r>
              <w:rPr>
                <w:sz w:val="20"/>
              </w:rPr>
              <w:t>5,784</w:t>
            </w:r>
          </w:p>
        </w:tc>
        <w:tc>
          <w:tcPr>
            <w:tcW w:w="1890" w:type="dxa"/>
            <w:tcBorders>
              <w:left w:val="single" w:sz="4" w:space="0" w:color="auto"/>
              <w:right w:val="single" w:sz="4" w:space="0" w:color="auto"/>
            </w:tcBorders>
            <w:shd w:val="clear" w:color="auto" w:fill="auto"/>
          </w:tcPr>
          <w:p w:rsidR="00D02E5F" w:rsidRPr="00666B66" w:rsidRDefault="00666B66" w:rsidP="00C3747A">
            <w:pPr>
              <w:pStyle w:val="BodyText"/>
              <w:tabs>
                <w:tab w:val="left" w:pos="1152"/>
              </w:tabs>
              <w:jc w:val="center"/>
              <w:rPr>
                <w:sz w:val="20"/>
              </w:rPr>
            </w:pPr>
            <w:r>
              <w:rPr>
                <w:sz w:val="20"/>
              </w:rPr>
              <w:t>699</w:t>
            </w:r>
          </w:p>
        </w:tc>
        <w:tc>
          <w:tcPr>
            <w:tcW w:w="1170" w:type="dxa"/>
            <w:tcBorders>
              <w:left w:val="single" w:sz="4" w:space="0" w:color="auto"/>
              <w:right w:val="single" w:sz="4" w:space="0" w:color="auto"/>
            </w:tcBorders>
            <w:shd w:val="clear" w:color="auto" w:fill="auto"/>
          </w:tcPr>
          <w:p w:rsidR="00D02E5F" w:rsidRPr="00666B66" w:rsidRDefault="007B4B6E" w:rsidP="00C3747A">
            <w:pPr>
              <w:pStyle w:val="BodyText"/>
              <w:tabs>
                <w:tab w:val="left" w:pos="720"/>
              </w:tabs>
              <w:ind w:right="-108" w:hanging="108"/>
              <w:jc w:val="center"/>
              <w:rPr>
                <w:sz w:val="20"/>
              </w:rPr>
            </w:pPr>
            <w:r w:rsidRPr="00666B66">
              <w:rPr>
                <w:sz w:val="20"/>
              </w:rPr>
              <w:t>1</w:t>
            </w:r>
            <w:r w:rsidR="00666B66">
              <w:rPr>
                <w:sz w:val="20"/>
              </w:rPr>
              <w:t>8,821</w:t>
            </w:r>
          </w:p>
        </w:tc>
        <w:tc>
          <w:tcPr>
            <w:tcW w:w="1800" w:type="dxa"/>
            <w:tcBorders>
              <w:left w:val="single" w:sz="4" w:space="0" w:color="auto"/>
              <w:right w:val="single" w:sz="4" w:space="0" w:color="auto"/>
            </w:tcBorders>
            <w:shd w:val="clear" w:color="auto" w:fill="auto"/>
          </w:tcPr>
          <w:p w:rsidR="00D02E5F" w:rsidRPr="00666B66" w:rsidRDefault="007758E6" w:rsidP="00C3747A">
            <w:pPr>
              <w:pStyle w:val="BodyText"/>
              <w:tabs>
                <w:tab w:val="left" w:pos="720"/>
              </w:tabs>
              <w:jc w:val="center"/>
              <w:rPr>
                <w:sz w:val="20"/>
              </w:rPr>
            </w:pPr>
            <w:r w:rsidRPr="00666B66">
              <w:rPr>
                <w:sz w:val="20"/>
              </w:rPr>
              <w:t>1</w:t>
            </w:r>
            <w:r w:rsidR="00666B66">
              <w:rPr>
                <w:sz w:val="20"/>
              </w:rPr>
              <w:t>7,414</w:t>
            </w:r>
          </w:p>
        </w:tc>
      </w:tr>
      <w:tr w:rsidR="00D02E5F" w:rsidRPr="00222E05" w:rsidTr="00C3747A">
        <w:tc>
          <w:tcPr>
            <w:tcW w:w="2700" w:type="dxa"/>
            <w:tcBorders>
              <w:right w:val="single" w:sz="4" w:space="0" w:color="auto"/>
            </w:tcBorders>
            <w:shd w:val="clear" w:color="auto" w:fill="auto"/>
          </w:tcPr>
          <w:p w:rsidR="00D02E5F" w:rsidRPr="00222E05" w:rsidRDefault="00D02E5F" w:rsidP="006B460C">
            <w:pPr>
              <w:pStyle w:val="BodyText"/>
              <w:ind w:right="-450"/>
              <w:rPr>
                <w:sz w:val="20"/>
              </w:rPr>
            </w:pPr>
            <w:r>
              <w:rPr>
                <w:sz w:val="20"/>
              </w:rPr>
              <w:t>- Foreign tax</w:t>
            </w:r>
          </w:p>
        </w:tc>
        <w:tc>
          <w:tcPr>
            <w:tcW w:w="1170" w:type="dxa"/>
            <w:tcBorders>
              <w:left w:val="single" w:sz="4" w:space="0" w:color="auto"/>
              <w:right w:val="single" w:sz="4" w:space="0" w:color="auto"/>
            </w:tcBorders>
            <w:shd w:val="clear" w:color="auto" w:fill="auto"/>
          </w:tcPr>
          <w:p w:rsidR="00D02E5F" w:rsidRPr="00666B66" w:rsidRDefault="00666B66" w:rsidP="00C3747A">
            <w:pPr>
              <w:pStyle w:val="BodyText"/>
              <w:tabs>
                <w:tab w:val="left" w:pos="700"/>
              </w:tabs>
              <w:ind w:right="-108" w:hanging="108"/>
              <w:jc w:val="center"/>
              <w:rPr>
                <w:sz w:val="20"/>
              </w:rPr>
            </w:pPr>
            <w:r>
              <w:rPr>
                <w:sz w:val="20"/>
              </w:rPr>
              <w:t>5,532</w:t>
            </w:r>
          </w:p>
        </w:tc>
        <w:tc>
          <w:tcPr>
            <w:tcW w:w="1890" w:type="dxa"/>
            <w:tcBorders>
              <w:left w:val="single" w:sz="4" w:space="0" w:color="auto"/>
              <w:right w:val="single" w:sz="4" w:space="0" w:color="auto"/>
            </w:tcBorders>
            <w:shd w:val="clear" w:color="auto" w:fill="auto"/>
          </w:tcPr>
          <w:p w:rsidR="00D02E5F" w:rsidRPr="00666B66" w:rsidRDefault="00666B66" w:rsidP="00C3747A">
            <w:pPr>
              <w:pStyle w:val="BodyText"/>
              <w:tabs>
                <w:tab w:val="left" w:pos="1152"/>
              </w:tabs>
              <w:jc w:val="center"/>
              <w:rPr>
                <w:sz w:val="20"/>
              </w:rPr>
            </w:pPr>
            <w:r>
              <w:rPr>
                <w:sz w:val="20"/>
              </w:rPr>
              <w:t>(2,558)</w:t>
            </w:r>
          </w:p>
        </w:tc>
        <w:tc>
          <w:tcPr>
            <w:tcW w:w="1170" w:type="dxa"/>
            <w:tcBorders>
              <w:left w:val="single" w:sz="4" w:space="0" w:color="auto"/>
              <w:right w:val="single" w:sz="4" w:space="0" w:color="auto"/>
            </w:tcBorders>
            <w:shd w:val="clear" w:color="auto" w:fill="auto"/>
          </w:tcPr>
          <w:p w:rsidR="00D02E5F" w:rsidRPr="00666B66" w:rsidRDefault="007B4B6E" w:rsidP="00C3747A">
            <w:pPr>
              <w:pStyle w:val="BodyText"/>
              <w:ind w:right="-108" w:hanging="108"/>
              <w:jc w:val="center"/>
              <w:rPr>
                <w:sz w:val="20"/>
              </w:rPr>
            </w:pPr>
            <w:r w:rsidRPr="00666B66">
              <w:rPr>
                <w:sz w:val="20"/>
              </w:rPr>
              <w:t>1</w:t>
            </w:r>
            <w:r w:rsidR="00666B66">
              <w:rPr>
                <w:sz w:val="20"/>
              </w:rPr>
              <w:t>9,592</w:t>
            </w:r>
          </w:p>
        </w:tc>
        <w:tc>
          <w:tcPr>
            <w:tcW w:w="1800" w:type="dxa"/>
            <w:tcBorders>
              <w:left w:val="single" w:sz="4" w:space="0" w:color="auto"/>
              <w:right w:val="single" w:sz="4" w:space="0" w:color="auto"/>
            </w:tcBorders>
            <w:shd w:val="clear" w:color="auto" w:fill="auto"/>
          </w:tcPr>
          <w:p w:rsidR="00D02E5F" w:rsidRPr="00666B66" w:rsidRDefault="00C3747A" w:rsidP="00C3747A">
            <w:pPr>
              <w:pStyle w:val="BodyText"/>
              <w:jc w:val="center"/>
              <w:rPr>
                <w:sz w:val="20"/>
              </w:rPr>
            </w:pPr>
            <w:r>
              <w:rPr>
                <w:sz w:val="20"/>
              </w:rPr>
              <w:t xml:space="preserve">  </w:t>
            </w:r>
            <w:r w:rsidR="00666B66">
              <w:rPr>
                <w:sz w:val="20"/>
              </w:rPr>
              <w:t>7,04</w:t>
            </w:r>
            <w:r>
              <w:rPr>
                <w:sz w:val="20"/>
              </w:rPr>
              <w:t>1</w:t>
            </w:r>
          </w:p>
        </w:tc>
      </w:tr>
      <w:tr w:rsidR="00D02E5F" w:rsidRPr="00222E05" w:rsidTr="00C3747A">
        <w:tc>
          <w:tcPr>
            <w:tcW w:w="2700" w:type="dxa"/>
            <w:tcBorders>
              <w:right w:val="single" w:sz="4" w:space="0" w:color="auto"/>
            </w:tcBorders>
            <w:shd w:val="clear" w:color="auto" w:fill="auto"/>
          </w:tcPr>
          <w:p w:rsidR="00D02E5F" w:rsidRDefault="00D02E5F" w:rsidP="003D05A6">
            <w:pPr>
              <w:pStyle w:val="BodyText"/>
              <w:ind w:right="-450"/>
              <w:jc w:val="left"/>
              <w:rPr>
                <w:sz w:val="20"/>
              </w:rPr>
            </w:pPr>
            <w:r>
              <w:rPr>
                <w:sz w:val="20"/>
              </w:rPr>
              <w:t xml:space="preserve">- </w:t>
            </w:r>
            <w:r w:rsidR="003D05A6">
              <w:rPr>
                <w:sz w:val="20"/>
              </w:rPr>
              <w:t>Under</w:t>
            </w:r>
            <w:r>
              <w:rPr>
                <w:sz w:val="20"/>
              </w:rPr>
              <w:t xml:space="preserve"> provision in prior</w:t>
            </w:r>
          </w:p>
          <w:p w:rsidR="00D02E5F" w:rsidRPr="00222E05" w:rsidRDefault="00D02E5F" w:rsidP="006B460C">
            <w:pPr>
              <w:pStyle w:val="BodyText"/>
              <w:ind w:left="45" w:right="-450"/>
              <w:jc w:val="left"/>
              <w:rPr>
                <w:sz w:val="20"/>
              </w:rPr>
            </w:pPr>
            <w:r>
              <w:rPr>
                <w:sz w:val="20"/>
              </w:rPr>
              <w:t xml:space="preserve">   years      </w:t>
            </w:r>
          </w:p>
        </w:tc>
        <w:tc>
          <w:tcPr>
            <w:tcW w:w="1170" w:type="dxa"/>
            <w:tcBorders>
              <w:left w:val="single" w:sz="4" w:space="0" w:color="auto"/>
              <w:bottom w:val="single" w:sz="8" w:space="0" w:color="auto"/>
              <w:right w:val="single" w:sz="4" w:space="0" w:color="auto"/>
            </w:tcBorders>
            <w:shd w:val="clear" w:color="auto" w:fill="auto"/>
          </w:tcPr>
          <w:p w:rsidR="00D02E5F" w:rsidRPr="00666B66" w:rsidRDefault="00D02E5F" w:rsidP="00C3747A">
            <w:pPr>
              <w:pStyle w:val="BodyText"/>
              <w:ind w:right="-108" w:hanging="108"/>
              <w:jc w:val="center"/>
              <w:rPr>
                <w:sz w:val="20"/>
              </w:rPr>
            </w:pPr>
          </w:p>
          <w:p w:rsidR="00D02E5F" w:rsidRPr="00666B66" w:rsidRDefault="00666B66" w:rsidP="00C3747A">
            <w:pPr>
              <w:pStyle w:val="BodyText"/>
              <w:tabs>
                <w:tab w:val="left" w:pos="702"/>
              </w:tabs>
              <w:ind w:right="-108" w:hanging="108"/>
              <w:jc w:val="center"/>
              <w:rPr>
                <w:sz w:val="20"/>
              </w:rPr>
            </w:pPr>
            <w:r>
              <w:rPr>
                <w:sz w:val="20"/>
              </w:rPr>
              <w:t>1,016</w:t>
            </w:r>
          </w:p>
        </w:tc>
        <w:tc>
          <w:tcPr>
            <w:tcW w:w="1890" w:type="dxa"/>
            <w:tcBorders>
              <w:left w:val="single" w:sz="4" w:space="0" w:color="auto"/>
              <w:bottom w:val="single" w:sz="8" w:space="0" w:color="auto"/>
              <w:right w:val="single" w:sz="4" w:space="0" w:color="auto"/>
            </w:tcBorders>
            <w:shd w:val="clear" w:color="auto" w:fill="auto"/>
          </w:tcPr>
          <w:p w:rsidR="002959BA" w:rsidRDefault="002959BA" w:rsidP="00C3747A">
            <w:pPr>
              <w:pStyle w:val="BodyText"/>
              <w:tabs>
                <w:tab w:val="left" w:pos="522"/>
              </w:tabs>
              <w:jc w:val="center"/>
              <w:rPr>
                <w:sz w:val="20"/>
              </w:rPr>
            </w:pPr>
          </w:p>
          <w:p w:rsidR="00D02E5F" w:rsidRPr="00666B66" w:rsidRDefault="00666B66" w:rsidP="00C3747A">
            <w:pPr>
              <w:pStyle w:val="BodyText"/>
              <w:tabs>
                <w:tab w:val="left" w:pos="1152"/>
              </w:tabs>
              <w:jc w:val="center"/>
              <w:rPr>
                <w:sz w:val="20"/>
              </w:rPr>
            </w:pPr>
            <w:r>
              <w:rPr>
                <w:sz w:val="20"/>
              </w:rPr>
              <w:t>116</w:t>
            </w:r>
          </w:p>
        </w:tc>
        <w:tc>
          <w:tcPr>
            <w:tcW w:w="1170" w:type="dxa"/>
            <w:tcBorders>
              <w:left w:val="single" w:sz="4" w:space="0" w:color="auto"/>
              <w:bottom w:val="single" w:sz="8" w:space="0" w:color="auto"/>
              <w:right w:val="single" w:sz="4" w:space="0" w:color="auto"/>
            </w:tcBorders>
            <w:shd w:val="clear" w:color="auto" w:fill="auto"/>
          </w:tcPr>
          <w:p w:rsidR="00D02E5F" w:rsidRPr="00666B66" w:rsidRDefault="00D02E5F" w:rsidP="00C3747A">
            <w:pPr>
              <w:pStyle w:val="BodyText"/>
              <w:ind w:right="-108" w:hanging="108"/>
              <w:jc w:val="center"/>
              <w:rPr>
                <w:sz w:val="20"/>
              </w:rPr>
            </w:pPr>
          </w:p>
          <w:p w:rsidR="00D02E5F" w:rsidRPr="00666B66" w:rsidRDefault="00666B66" w:rsidP="00C3747A">
            <w:pPr>
              <w:pStyle w:val="BodyText"/>
              <w:tabs>
                <w:tab w:val="left" w:pos="702"/>
              </w:tabs>
              <w:ind w:right="-108" w:hanging="108"/>
              <w:jc w:val="center"/>
              <w:rPr>
                <w:sz w:val="20"/>
              </w:rPr>
            </w:pPr>
            <w:r>
              <w:rPr>
                <w:sz w:val="20"/>
              </w:rPr>
              <w:t>1,012</w:t>
            </w:r>
          </w:p>
        </w:tc>
        <w:tc>
          <w:tcPr>
            <w:tcW w:w="1800" w:type="dxa"/>
            <w:tcBorders>
              <w:left w:val="single" w:sz="4" w:space="0" w:color="auto"/>
              <w:bottom w:val="single" w:sz="8" w:space="0" w:color="auto"/>
              <w:right w:val="single" w:sz="4" w:space="0" w:color="auto"/>
            </w:tcBorders>
            <w:shd w:val="clear" w:color="auto" w:fill="auto"/>
          </w:tcPr>
          <w:p w:rsidR="00D02E5F" w:rsidRPr="00666B66" w:rsidRDefault="00D02E5F" w:rsidP="00C3747A">
            <w:pPr>
              <w:pStyle w:val="BodyText"/>
              <w:jc w:val="center"/>
              <w:rPr>
                <w:sz w:val="20"/>
              </w:rPr>
            </w:pPr>
          </w:p>
          <w:p w:rsidR="00D02E5F" w:rsidRPr="00666B66" w:rsidRDefault="00C3747A" w:rsidP="00C3747A">
            <w:pPr>
              <w:pStyle w:val="BodyText"/>
              <w:tabs>
                <w:tab w:val="left" w:pos="1062"/>
              </w:tabs>
              <w:jc w:val="center"/>
              <w:rPr>
                <w:sz w:val="20"/>
              </w:rPr>
            </w:pPr>
            <w:r>
              <w:rPr>
                <w:sz w:val="20"/>
              </w:rPr>
              <w:t xml:space="preserve">    </w:t>
            </w:r>
            <w:r w:rsidR="00666B66">
              <w:rPr>
                <w:sz w:val="20"/>
              </w:rPr>
              <w:t>113</w:t>
            </w:r>
          </w:p>
        </w:tc>
      </w:tr>
      <w:tr w:rsidR="00D02E5F" w:rsidRPr="00222E05" w:rsidTr="00C3747A">
        <w:tc>
          <w:tcPr>
            <w:tcW w:w="2700" w:type="dxa"/>
            <w:tcBorders>
              <w:right w:val="single" w:sz="4" w:space="0" w:color="auto"/>
            </w:tcBorders>
            <w:shd w:val="clear" w:color="auto" w:fill="auto"/>
          </w:tcPr>
          <w:p w:rsidR="00D02E5F" w:rsidRPr="00222E05" w:rsidRDefault="00D02E5F" w:rsidP="006B460C">
            <w:pPr>
              <w:pStyle w:val="BodyText"/>
              <w:ind w:right="-450"/>
              <w:rPr>
                <w:sz w:val="20"/>
              </w:rPr>
            </w:pPr>
          </w:p>
        </w:tc>
        <w:tc>
          <w:tcPr>
            <w:tcW w:w="1170" w:type="dxa"/>
            <w:tcBorders>
              <w:top w:val="single" w:sz="8" w:space="0" w:color="auto"/>
              <w:left w:val="single" w:sz="4" w:space="0" w:color="auto"/>
              <w:right w:val="single" w:sz="4" w:space="0" w:color="auto"/>
            </w:tcBorders>
            <w:shd w:val="clear" w:color="auto" w:fill="auto"/>
          </w:tcPr>
          <w:p w:rsidR="00D02E5F" w:rsidRPr="00666B66" w:rsidRDefault="00C5136E" w:rsidP="00C3747A">
            <w:pPr>
              <w:pStyle w:val="BodyText"/>
              <w:tabs>
                <w:tab w:val="left" w:pos="702"/>
              </w:tabs>
              <w:ind w:right="-108" w:hanging="108"/>
              <w:jc w:val="center"/>
              <w:rPr>
                <w:sz w:val="20"/>
              </w:rPr>
            </w:pPr>
            <w:r w:rsidRPr="00666B66">
              <w:rPr>
                <w:sz w:val="20"/>
              </w:rPr>
              <w:t>1</w:t>
            </w:r>
            <w:r w:rsidR="00666B66">
              <w:rPr>
                <w:sz w:val="20"/>
              </w:rPr>
              <w:t>2,332</w:t>
            </w:r>
          </w:p>
        </w:tc>
        <w:tc>
          <w:tcPr>
            <w:tcW w:w="1890" w:type="dxa"/>
            <w:tcBorders>
              <w:top w:val="single" w:sz="8" w:space="0" w:color="auto"/>
              <w:left w:val="single" w:sz="4" w:space="0" w:color="auto"/>
              <w:right w:val="single" w:sz="4" w:space="0" w:color="auto"/>
            </w:tcBorders>
            <w:shd w:val="clear" w:color="auto" w:fill="auto"/>
          </w:tcPr>
          <w:p w:rsidR="00D02E5F" w:rsidRPr="00666B66" w:rsidRDefault="00666B66" w:rsidP="00C3747A">
            <w:pPr>
              <w:pStyle w:val="BodyText"/>
              <w:tabs>
                <w:tab w:val="left" w:pos="1152"/>
              </w:tabs>
              <w:jc w:val="center"/>
              <w:rPr>
                <w:sz w:val="20"/>
              </w:rPr>
            </w:pPr>
            <w:r>
              <w:rPr>
                <w:sz w:val="20"/>
              </w:rPr>
              <w:t>(1,743)</w:t>
            </w:r>
          </w:p>
        </w:tc>
        <w:tc>
          <w:tcPr>
            <w:tcW w:w="1170" w:type="dxa"/>
            <w:tcBorders>
              <w:top w:val="single" w:sz="8" w:space="0" w:color="auto"/>
              <w:left w:val="single" w:sz="4" w:space="0" w:color="auto"/>
              <w:right w:val="single" w:sz="4" w:space="0" w:color="auto"/>
            </w:tcBorders>
            <w:shd w:val="clear" w:color="auto" w:fill="auto"/>
          </w:tcPr>
          <w:p w:rsidR="00D02E5F" w:rsidRPr="00666B66" w:rsidRDefault="00666B66" w:rsidP="00C3747A">
            <w:pPr>
              <w:pStyle w:val="BodyText"/>
              <w:ind w:right="-108" w:hanging="108"/>
              <w:jc w:val="center"/>
              <w:rPr>
                <w:sz w:val="20"/>
              </w:rPr>
            </w:pPr>
            <w:r>
              <w:rPr>
                <w:sz w:val="20"/>
              </w:rPr>
              <w:t>39,425</w:t>
            </w:r>
          </w:p>
        </w:tc>
        <w:tc>
          <w:tcPr>
            <w:tcW w:w="1800" w:type="dxa"/>
            <w:tcBorders>
              <w:top w:val="single" w:sz="8" w:space="0" w:color="auto"/>
              <w:left w:val="single" w:sz="4" w:space="0" w:color="auto"/>
              <w:right w:val="single" w:sz="4" w:space="0" w:color="auto"/>
            </w:tcBorders>
            <w:shd w:val="clear" w:color="auto" w:fill="auto"/>
          </w:tcPr>
          <w:p w:rsidR="00D02E5F" w:rsidRPr="00666B66" w:rsidRDefault="007B4B6E" w:rsidP="00C3747A">
            <w:pPr>
              <w:pStyle w:val="BodyText"/>
              <w:jc w:val="center"/>
              <w:rPr>
                <w:sz w:val="20"/>
              </w:rPr>
            </w:pPr>
            <w:r w:rsidRPr="00666B66">
              <w:rPr>
                <w:sz w:val="20"/>
              </w:rPr>
              <w:t>2</w:t>
            </w:r>
            <w:r w:rsidR="00666B66">
              <w:rPr>
                <w:sz w:val="20"/>
              </w:rPr>
              <w:t>4,568</w:t>
            </w:r>
          </w:p>
        </w:tc>
      </w:tr>
      <w:tr w:rsidR="00D02E5F" w:rsidRPr="00222E05" w:rsidTr="00C3747A">
        <w:tc>
          <w:tcPr>
            <w:tcW w:w="2700" w:type="dxa"/>
            <w:tcBorders>
              <w:right w:val="single" w:sz="4" w:space="0" w:color="auto"/>
            </w:tcBorders>
            <w:shd w:val="clear" w:color="auto" w:fill="auto"/>
          </w:tcPr>
          <w:p w:rsidR="00D02E5F" w:rsidRPr="00222E05" w:rsidRDefault="00D02E5F" w:rsidP="006B460C">
            <w:pPr>
              <w:pStyle w:val="BodyText"/>
              <w:ind w:right="-450"/>
              <w:rPr>
                <w:sz w:val="20"/>
              </w:rPr>
            </w:pPr>
            <w:r>
              <w:rPr>
                <w:sz w:val="20"/>
              </w:rPr>
              <w:t>Deferred taxation</w:t>
            </w:r>
          </w:p>
        </w:tc>
        <w:tc>
          <w:tcPr>
            <w:tcW w:w="1170" w:type="dxa"/>
            <w:tcBorders>
              <w:left w:val="single" w:sz="4" w:space="0" w:color="auto"/>
              <w:bottom w:val="single" w:sz="8" w:space="0" w:color="auto"/>
              <w:right w:val="single" w:sz="4" w:space="0" w:color="auto"/>
            </w:tcBorders>
            <w:shd w:val="clear" w:color="auto" w:fill="auto"/>
          </w:tcPr>
          <w:p w:rsidR="00D02E5F" w:rsidRPr="00200B5D" w:rsidRDefault="00022330" w:rsidP="00C3747A">
            <w:pPr>
              <w:pStyle w:val="BodyText"/>
              <w:tabs>
                <w:tab w:val="left" w:pos="702"/>
              </w:tabs>
              <w:ind w:right="-108" w:hanging="108"/>
              <w:jc w:val="center"/>
              <w:rPr>
                <w:sz w:val="20"/>
              </w:rPr>
            </w:pPr>
            <w:r w:rsidRPr="00200B5D">
              <w:rPr>
                <w:sz w:val="20"/>
              </w:rPr>
              <w:t xml:space="preserve"> </w:t>
            </w:r>
            <w:r w:rsidR="00EE1C2E" w:rsidRPr="00200B5D">
              <w:rPr>
                <w:sz w:val="20"/>
              </w:rPr>
              <w:t>1,668</w:t>
            </w:r>
          </w:p>
        </w:tc>
        <w:tc>
          <w:tcPr>
            <w:tcW w:w="1890" w:type="dxa"/>
            <w:tcBorders>
              <w:left w:val="single" w:sz="4" w:space="0" w:color="auto"/>
              <w:bottom w:val="single" w:sz="8" w:space="0" w:color="auto"/>
              <w:right w:val="single" w:sz="4" w:space="0" w:color="auto"/>
            </w:tcBorders>
            <w:shd w:val="clear" w:color="auto" w:fill="auto"/>
          </w:tcPr>
          <w:p w:rsidR="00D02E5F" w:rsidRPr="00200B5D" w:rsidRDefault="00666B66" w:rsidP="00C3747A">
            <w:pPr>
              <w:pStyle w:val="BodyText"/>
              <w:tabs>
                <w:tab w:val="left" w:pos="1152"/>
              </w:tabs>
              <w:jc w:val="center"/>
              <w:rPr>
                <w:sz w:val="20"/>
              </w:rPr>
            </w:pPr>
            <w:r w:rsidRPr="00200B5D">
              <w:rPr>
                <w:sz w:val="20"/>
              </w:rPr>
              <w:t>4,</w:t>
            </w:r>
            <w:r w:rsidR="00EE1C2E" w:rsidRPr="00200B5D">
              <w:rPr>
                <w:sz w:val="20"/>
              </w:rPr>
              <w:t>651</w:t>
            </w:r>
          </w:p>
        </w:tc>
        <w:tc>
          <w:tcPr>
            <w:tcW w:w="1170" w:type="dxa"/>
            <w:tcBorders>
              <w:left w:val="single" w:sz="4" w:space="0" w:color="auto"/>
              <w:bottom w:val="single" w:sz="8" w:space="0" w:color="auto"/>
              <w:right w:val="single" w:sz="4" w:space="0" w:color="auto"/>
            </w:tcBorders>
            <w:shd w:val="clear" w:color="auto" w:fill="auto"/>
          </w:tcPr>
          <w:p w:rsidR="00D02E5F" w:rsidRPr="00200B5D" w:rsidRDefault="00022330" w:rsidP="00C3747A">
            <w:pPr>
              <w:pStyle w:val="BodyText"/>
              <w:ind w:right="-108" w:hanging="108"/>
              <w:jc w:val="center"/>
              <w:rPr>
                <w:sz w:val="20"/>
              </w:rPr>
            </w:pPr>
            <w:r w:rsidRPr="00200B5D">
              <w:rPr>
                <w:sz w:val="20"/>
              </w:rPr>
              <w:t xml:space="preserve">    </w:t>
            </w:r>
            <w:r w:rsidR="00EE1C2E" w:rsidRPr="00200B5D">
              <w:rPr>
                <w:sz w:val="20"/>
              </w:rPr>
              <w:t>(625</w:t>
            </w:r>
            <w:r w:rsidR="00666B66" w:rsidRPr="00200B5D">
              <w:rPr>
                <w:sz w:val="20"/>
              </w:rPr>
              <w:t>)</w:t>
            </w:r>
          </w:p>
        </w:tc>
        <w:tc>
          <w:tcPr>
            <w:tcW w:w="1800" w:type="dxa"/>
            <w:tcBorders>
              <w:left w:val="single" w:sz="4" w:space="0" w:color="auto"/>
              <w:bottom w:val="single" w:sz="8" w:space="0" w:color="auto"/>
              <w:right w:val="single" w:sz="4" w:space="0" w:color="auto"/>
            </w:tcBorders>
            <w:shd w:val="clear" w:color="auto" w:fill="auto"/>
          </w:tcPr>
          <w:p w:rsidR="00D02E5F" w:rsidRPr="00666B66" w:rsidRDefault="00C3747A" w:rsidP="00C3747A">
            <w:pPr>
              <w:pStyle w:val="BodyText"/>
              <w:jc w:val="center"/>
              <w:rPr>
                <w:sz w:val="20"/>
              </w:rPr>
            </w:pPr>
            <w:r>
              <w:rPr>
                <w:sz w:val="20"/>
              </w:rPr>
              <w:t xml:space="preserve">  </w:t>
            </w:r>
            <w:r w:rsidR="00666B66">
              <w:rPr>
                <w:sz w:val="20"/>
              </w:rPr>
              <w:t>3,</w:t>
            </w:r>
            <w:r w:rsidR="002959BA">
              <w:rPr>
                <w:sz w:val="20"/>
              </w:rPr>
              <w:t>215</w:t>
            </w:r>
          </w:p>
        </w:tc>
      </w:tr>
      <w:tr w:rsidR="00D02E5F" w:rsidRPr="00222E05" w:rsidTr="00C3747A">
        <w:tc>
          <w:tcPr>
            <w:tcW w:w="2700" w:type="dxa"/>
            <w:tcBorders>
              <w:right w:val="single" w:sz="4" w:space="0" w:color="auto"/>
            </w:tcBorders>
            <w:shd w:val="clear" w:color="auto" w:fill="auto"/>
          </w:tcPr>
          <w:p w:rsidR="00D02E5F" w:rsidRPr="00222E05" w:rsidRDefault="00D02E5F"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02E5F" w:rsidRPr="00200B5D" w:rsidRDefault="008519D8" w:rsidP="00C3747A">
            <w:pPr>
              <w:pStyle w:val="BodyText"/>
              <w:tabs>
                <w:tab w:val="left" w:pos="702"/>
              </w:tabs>
              <w:ind w:right="-108" w:hanging="108"/>
              <w:jc w:val="center"/>
              <w:rPr>
                <w:sz w:val="20"/>
              </w:rPr>
            </w:pPr>
            <w:r w:rsidRPr="00200B5D">
              <w:rPr>
                <w:sz w:val="20"/>
              </w:rPr>
              <w:t>1</w:t>
            </w:r>
            <w:r w:rsidR="00EE1C2E" w:rsidRPr="00200B5D">
              <w:rPr>
                <w:sz w:val="20"/>
              </w:rPr>
              <w:t>4,000</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02E5F" w:rsidRPr="00200B5D" w:rsidRDefault="00EE1C2E" w:rsidP="00C3747A">
            <w:pPr>
              <w:pStyle w:val="BodyText"/>
              <w:jc w:val="center"/>
              <w:rPr>
                <w:sz w:val="20"/>
              </w:rPr>
            </w:pPr>
            <w:r w:rsidRPr="00200B5D">
              <w:rPr>
                <w:sz w:val="20"/>
              </w:rPr>
              <w:t>2,908</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02E5F" w:rsidRPr="00200B5D" w:rsidRDefault="00666B66" w:rsidP="00C3747A">
            <w:pPr>
              <w:pStyle w:val="BodyText"/>
              <w:ind w:right="-108" w:hanging="108"/>
              <w:jc w:val="center"/>
              <w:rPr>
                <w:sz w:val="20"/>
              </w:rPr>
            </w:pPr>
            <w:r w:rsidRPr="00200B5D">
              <w:rPr>
                <w:sz w:val="20"/>
              </w:rPr>
              <w:t>3</w:t>
            </w:r>
            <w:r w:rsidR="00EE1C2E" w:rsidRPr="00200B5D">
              <w:rPr>
                <w:sz w:val="20"/>
              </w:rPr>
              <w:t>8,800</w:t>
            </w:r>
          </w:p>
        </w:tc>
        <w:tc>
          <w:tcPr>
            <w:tcW w:w="1800" w:type="dxa"/>
            <w:tcBorders>
              <w:top w:val="single" w:sz="8" w:space="0" w:color="auto"/>
              <w:left w:val="single" w:sz="4" w:space="0" w:color="auto"/>
              <w:bottom w:val="single" w:sz="12" w:space="0" w:color="auto"/>
              <w:right w:val="single" w:sz="4" w:space="0" w:color="auto"/>
            </w:tcBorders>
            <w:shd w:val="clear" w:color="auto" w:fill="auto"/>
          </w:tcPr>
          <w:p w:rsidR="00D02E5F" w:rsidRPr="00666B66" w:rsidRDefault="007B4B6E" w:rsidP="00C3747A">
            <w:pPr>
              <w:pStyle w:val="BodyText"/>
              <w:jc w:val="center"/>
              <w:rPr>
                <w:sz w:val="20"/>
              </w:rPr>
            </w:pPr>
            <w:r w:rsidRPr="00666B66">
              <w:rPr>
                <w:sz w:val="20"/>
              </w:rPr>
              <w:t>2</w:t>
            </w:r>
            <w:r w:rsidR="00666B66">
              <w:rPr>
                <w:sz w:val="20"/>
              </w:rPr>
              <w:t>7,</w:t>
            </w:r>
            <w:r w:rsidR="002959BA">
              <w:rPr>
                <w:sz w:val="20"/>
              </w:rPr>
              <w:t>783</w:t>
            </w:r>
          </w:p>
        </w:tc>
      </w:tr>
    </w:tbl>
    <w:p w:rsidR="007233FD" w:rsidRDefault="007233FD" w:rsidP="00491580">
      <w:pPr>
        <w:pStyle w:val="BodyText"/>
        <w:tabs>
          <w:tab w:val="left" w:pos="720"/>
        </w:tabs>
        <w:ind w:left="720" w:right="-450" w:hanging="1800"/>
        <w:rPr>
          <w:b/>
          <w:sz w:val="20"/>
        </w:rPr>
      </w:pPr>
    </w:p>
    <w:p w:rsidR="007233FD" w:rsidRDefault="007233FD" w:rsidP="00491580">
      <w:pPr>
        <w:pStyle w:val="BodyText"/>
        <w:tabs>
          <w:tab w:val="left" w:pos="720"/>
        </w:tabs>
        <w:ind w:left="720" w:right="-450" w:hanging="1800"/>
        <w:rPr>
          <w:b/>
          <w:sz w:val="20"/>
        </w:rPr>
      </w:pPr>
    </w:p>
    <w:p w:rsidR="00F41BEB" w:rsidRDefault="00A97E60" w:rsidP="00D316FE">
      <w:pPr>
        <w:pStyle w:val="BodyText"/>
        <w:tabs>
          <w:tab w:val="left" w:pos="720"/>
        </w:tabs>
        <w:ind w:left="720" w:right="-90" w:hanging="1800"/>
        <w:rPr>
          <w:sz w:val="20"/>
        </w:rPr>
      </w:pPr>
      <w:r>
        <w:rPr>
          <w:sz w:val="20"/>
        </w:rPr>
        <w:tab/>
      </w:r>
      <w:r w:rsidR="00352514" w:rsidRPr="00C5136E">
        <w:rPr>
          <w:sz w:val="20"/>
        </w:rPr>
        <w:t>Excluding the non-recurring items, t</w:t>
      </w:r>
      <w:r w:rsidR="00013DC4" w:rsidRPr="00C5136E">
        <w:rPr>
          <w:sz w:val="20"/>
        </w:rPr>
        <w:t>he Group</w:t>
      </w:r>
      <w:r w:rsidR="00390FB6" w:rsidRPr="00C5136E">
        <w:rPr>
          <w:sz w:val="20"/>
        </w:rPr>
        <w:t>’s effective</w:t>
      </w:r>
      <w:r w:rsidR="005112AA" w:rsidRPr="00C5136E">
        <w:rPr>
          <w:sz w:val="20"/>
        </w:rPr>
        <w:t xml:space="preserve"> tax rate </w:t>
      </w:r>
      <w:r w:rsidR="00390FB6" w:rsidRPr="00C5136E">
        <w:rPr>
          <w:sz w:val="20"/>
        </w:rPr>
        <w:t>was high</w:t>
      </w:r>
      <w:r w:rsidR="0089619D" w:rsidRPr="00C5136E">
        <w:rPr>
          <w:sz w:val="20"/>
        </w:rPr>
        <w:t xml:space="preserve">er than the statutory rates </w:t>
      </w:r>
      <w:r w:rsidR="0025792B" w:rsidRPr="00C5136E">
        <w:rPr>
          <w:sz w:val="20"/>
        </w:rPr>
        <w:t xml:space="preserve">as the </w:t>
      </w:r>
      <w:r w:rsidR="005112AA" w:rsidRPr="00C5136E">
        <w:rPr>
          <w:sz w:val="20"/>
        </w:rPr>
        <w:t xml:space="preserve">tax losses </w:t>
      </w:r>
      <w:r w:rsidR="00390FB6" w:rsidRPr="00C5136E">
        <w:rPr>
          <w:sz w:val="20"/>
        </w:rPr>
        <w:t>suffered by</w:t>
      </w:r>
      <w:r w:rsidR="005112AA" w:rsidRPr="00C5136E">
        <w:rPr>
          <w:sz w:val="20"/>
        </w:rPr>
        <w:t xml:space="preserve"> </w:t>
      </w:r>
      <w:r w:rsidR="00B67074" w:rsidRPr="00C5136E">
        <w:rPr>
          <w:sz w:val="20"/>
        </w:rPr>
        <w:t>certain</w:t>
      </w:r>
      <w:r w:rsidR="005112AA" w:rsidRPr="00C5136E">
        <w:rPr>
          <w:sz w:val="20"/>
        </w:rPr>
        <w:t xml:space="preserve"> subsidiaries</w:t>
      </w:r>
      <w:r w:rsidR="0025792B" w:rsidRPr="00C5136E">
        <w:rPr>
          <w:sz w:val="20"/>
        </w:rPr>
        <w:t xml:space="preserve"> were not available as group relief.</w:t>
      </w:r>
    </w:p>
    <w:p w:rsidR="00A72CAE" w:rsidRPr="00ED0C92" w:rsidRDefault="00A72CAE" w:rsidP="00491580">
      <w:pPr>
        <w:pStyle w:val="BodyText"/>
        <w:tabs>
          <w:tab w:val="left" w:pos="720"/>
        </w:tabs>
        <w:ind w:left="720" w:right="-450" w:hanging="1800"/>
        <w:rPr>
          <w:b/>
          <w:sz w:val="20"/>
        </w:rPr>
      </w:pPr>
    </w:p>
    <w:p w:rsidR="00BF6486" w:rsidRDefault="00BF6486"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B6</w:t>
      </w:r>
      <w:r>
        <w:rPr>
          <w:sz w:val="20"/>
        </w:rPr>
        <w:tab/>
      </w:r>
      <w:r>
        <w:rPr>
          <w:b/>
          <w:sz w:val="20"/>
        </w:rPr>
        <w:t>Profits</w:t>
      </w:r>
      <w:proofErr w:type="gramStart"/>
      <w:r w:rsidR="0020518C">
        <w:rPr>
          <w:b/>
          <w:sz w:val="20"/>
        </w:rPr>
        <w:t>/(</w:t>
      </w:r>
      <w:proofErr w:type="gramEnd"/>
      <w:r w:rsidR="0020518C">
        <w:rPr>
          <w:b/>
          <w:sz w:val="20"/>
        </w:rPr>
        <w:t>losses)</w:t>
      </w:r>
      <w:r>
        <w:rPr>
          <w:b/>
          <w:sz w:val="20"/>
        </w:rPr>
        <w:t xml:space="preserve"> on sale of </w:t>
      </w:r>
      <w:r w:rsidR="008E1D3F">
        <w:rPr>
          <w:b/>
          <w:sz w:val="20"/>
        </w:rPr>
        <w:t xml:space="preserve">unquoted </w:t>
      </w:r>
      <w:r>
        <w:rPr>
          <w:b/>
          <w:sz w:val="20"/>
        </w:rPr>
        <w:t xml:space="preserve">investment </w:t>
      </w:r>
      <w:r w:rsidR="0020518C">
        <w:rPr>
          <w:b/>
          <w:sz w:val="20"/>
        </w:rPr>
        <w:t>a</w:t>
      </w:r>
      <w:r>
        <w:rPr>
          <w:b/>
          <w:sz w:val="20"/>
        </w:rPr>
        <w:t>nd properties</w:t>
      </w:r>
    </w:p>
    <w:p w:rsidR="00B83EBB" w:rsidRDefault="00B83EBB" w:rsidP="00491580">
      <w:pPr>
        <w:pStyle w:val="BodyText"/>
        <w:tabs>
          <w:tab w:val="left" w:pos="720"/>
        </w:tabs>
        <w:ind w:left="720" w:right="-450" w:hanging="1800"/>
        <w:rPr>
          <w:b/>
          <w:sz w:val="20"/>
        </w:rPr>
      </w:pPr>
    </w:p>
    <w:p w:rsidR="00D63649" w:rsidRDefault="0059386B" w:rsidP="00730038">
      <w:pPr>
        <w:pStyle w:val="BodyText"/>
        <w:tabs>
          <w:tab w:val="left" w:pos="720"/>
        </w:tabs>
        <w:ind w:left="720" w:right="-90" w:hanging="1800"/>
        <w:rPr>
          <w:sz w:val="20"/>
        </w:rPr>
      </w:pPr>
      <w:r>
        <w:rPr>
          <w:sz w:val="20"/>
        </w:rPr>
        <w:tab/>
      </w:r>
      <w:r w:rsidR="00546DB2">
        <w:rPr>
          <w:sz w:val="20"/>
        </w:rPr>
        <w:t>There were no sale</w:t>
      </w:r>
      <w:r w:rsidR="0023268C">
        <w:rPr>
          <w:sz w:val="20"/>
        </w:rPr>
        <w:t>s</w:t>
      </w:r>
      <w:r w:rsidR="00546DB2">
        <w:rPr>
          <w:sz w:val="20"/>
        </w:rPr>
        <w:t xml:space="preserve"> of </w:t>
      </w:r>
      <w:r w:rsidR="008E1D3F">
        <w:rPr>
          <w:sz w:val="20"/>
        </w:rPr>
        <w:t>unquoted investment</w:t>
      </w:r>
      <w:r w:rsidR="00546DB2">
        <w:rPr>
          <w:sz w:val="20"/>
        </w:rPr>
        <w:t xml:space="preserve"> or properties during the current financial </w:t>
      </w:r>
      <w:r w:rsidR="006F56FC">
        <w:rPr>
          <w:sz w:val="20"/>
        </w:rPr>
        <w:t>quarter</w:t>
      </w:r>
      <w:r w:rsidR="00F512D5">
        <w:rPr>
          <w:sz w:val="20"/>
        </w:rPr>
        <w:t xml:space="preserve"> under review</w:t>
      </w:r>
      <w:r w:rsidR="00730038">
        <w:rPr>
          <w:sz w:val="20"/>
        </w:rPr>
        <w:t>.</w:t>
      </w:r>
      <w:r w:rsidR="00D316FE">
        <w:rPr>
          <w:sz w:val="20"/>
        </w:rPr>
        <w:t xml:space="preserve"> </w:t>
      </w:r>
    </w:p>
    <w:p w:rsidR="00730038" w:rsidRDefault="00730038" w:rsidP="00730038">
      <w:pPr>
        <w:pStyle w:val="BodyText"/>
        <w:tabs>
          <w:tab w:val="left" w:pos="720"/>
        </w:tabs>
        <w:ind w:left="720" w:right="-90" w:hanging="1800"/>
        <w:rPr>
          <w:sz w:val="20"/>
          <w:highlight w:val="yellow"/>
        </w:rPr>
      </w:pPr>
    </w:p>
    <w:p w:rsidR="00D63649" w:rsidRDefault="00D63649" w:rsidP="00491580">
      <w:pPr>
        <w:pStyle w:val="BodyText"/>
        <w:tabs>
          <w:tab w:val="left" w:pos="720"/>
        </w:tabs>
        <w:ind w:left="720" w:right="-450" w:hanging="1800"/>
        <w:rPr>
          <w:sz w:val="20"/>
          <w:highlight w:val="yellow"/>
        </w:rPr>
      </w:pPr>
    </w:p>
    <w:p w:rsidR="0059386B" w:rsidRDefault="00F73DC4" w:rsidP="006B460C">
      <w:pPr>
        <w:pStyle w:val="BodyText"/>
        <w:tabs>
          <w:tab w:val="left" w:pos="720"/>
        </w:tabs>
        <w:ind w:left="720" w:right="-450" w:hanging="720"/>
        <w:rPr>
          <w:b/>
          <w:sz w:val="20"/>
        </w:rPr>
      </w:pPr>
      <w:r>
        <w:rPr>
          <w:sz w:val="20"/>
        </w:rPr>
        <w:t>B</w:t>
      </w:r>
      <w:r w:rsidR="0059386B">
        <w:rPr>
          <w:sz w:val="20"/>
        </w:rPr>
        <w:t>7</w:t>
      </w:r>
      <w:r w:rsidR="0059386B">
        <w:rPr>
          <w:sz w:val="20"/>
        </w:rPr>
        <w:tab/>
      </w:r>
      <w:r w:rsidR="0059386B" w:rsidRPr="00347C16">
        <w:rPr>
          <w:b/>
          <w:sz w:val="20"/>
        </w:rPr>
        <w:t xml:space="preserve">Quoted </w:t>
      </w:r>
      <w:r w:rsidR="00C66CCC" w:rsidRPr="00347C16">
        <w:rPr>
          <w:b/>
          <w:sz w:val="20"/>
        </w:rPr>
        <w:t>s</w:t>
      </w:r>
      <w:r w:rsidR="0059386B" w:rsidRPr="00347C16">
        <w:rPr>
          <w:b/>
          <w:sz w:val="20"/>
        </w:rPr>
        <w:t>ecurities</w:t>
      </w:r>
    </w:p>
    <w:p w:rsidR="00B949E6" w:rsidRDefault="00B949E6" w:rsidP="00491580">
      <w:pPr>
        <w:pStyle w:val="BodyText"/>
        <w:tabs>
          <w:tab w:val="left" w:pos="720"/>
        </w:tabs>
        <w:ind w:left="720" w:right="-450" w:hanging="1800"/>
        <w:rPr>
          <w:sz w:val="20"/>
        </w:rPr>
      </w:pPr>
    </w:p>
    <w:p w:rsidR="001333A8" w:rsidRDefault="0059386B" w:rsidP="00491580">
      <w:pPr>
        <w:pStyle w:val="BodyText"/>
        <w:tabs>
          <w:tab w:val="left" w:pos="720"/>
        </w:tabs>
        <w:ind w:left="720" w:right="-450" w:hanging="1800"/>
        <w:rPr>
          <w:sz w:val="20"/>
        </w:rPr>
      </w:pPr>
      <w:r>
        <w:rPr>
          <w:sz w:val="20"/>
        </w:rPr>
        <w:tab/>
      </w:r>
      <w:r w:rsidR="001333A8">
        <w:rPr>
          <w:sz w:val="20"/>
        </w:rPr>
        <w:t>The</w:t>
      </w:r>
      <w:r w:rsidR="00F34808">
        <w:rPr>
          <w:sz w:val="20"/>
        </w:rPr>
        <w:t>re were no</w:t>
      </w:r>
      <w:r w:rsidR="001333A8">
        <w:rPr>
          <w:sz w:val="20"/>
        </w:rPr>
        <w:t xml:space="preserve"> dealings in quoted securities for the current financial </w:t>
      </w:r>
      <w:r w:rsidR="00592818">
        <w:rPr>
          <w:sz w:val="20"/>
        </w:rPr>
        <w:t>quarter</w:t>
      </w:r>
      <w:r w:rsidR="00F34808">
        <w:rPr>
          <w:sz w:val="20"/>
        </w:rPr>
        <w:t>.</w:t>
      </w:r>
    </w:p>
    <w:p w:rsidR="0082194F" w:rsidRDefault="001333A8" w:rsidP="00491580">
      <w:pPr>
        <w:pStyle w:val="BodyText"/>
        <w:tabs>
          <w:tab w:val="left" w:pos="720"/>
        </w:tabs>
        <w:ind w:left="720" w:right="-450" w:hanging="1800"/>
        <w:rPr>
          <w:b/>
          <w:sz w:val="20"/>
        </w:rPr>
      </w:pPr>
      <w:r>
        <w:rPr>
          <w:b/>
          <w:sz w:val="20"/>
        </w:rPr>
        <w:tab/>
      </w:r>
    </w:p>
    <w:p w:rsidR="001C7AB9" w:rsidRDefault="001C7AB9" w:rsidP="00491580">
      <w:pPr>
        <w:pStyle w:val="BodyText"/>
        <w:tabs>
          <w:tab w:val="left" w:pos="720"/>
        </w:tabs>
        <w:ind w:left="720" w:right="-450" w:hanging="1800"/>
        <w:rPr>
          <w:sz w:val="20"/>
        </w:rPr>
      </w:pPr>
      <w:r>
        <w:rPr>
          <w:sz w:val="20"/>
        </w:rPr>
        <w:tab/>
        <w:t xml:space="preserve">Total investments in quoted securities as at </w:t>
      </w:r>
      <w:r w:rsidR="00E709F4">
        <w:rPr>
          <w:sz w:val="20"/>
        </w:rPr>
        <w:t>3</w:t>
      </w:r>
      <w:r w:rsidR="004017FB">
        <w:rPr>
          <w:sz w:val="20"/>
        </w:rPr>
        <w:t>1</w:t>
      </w:r>
      <w:r w:rsidR="00DA757A">
        <w:rPr>
          <w:sz w:val="20"/>
        </w:rPr>
        <w:t xml:space="preserve"> </w:t>
      </w:r>
      <w:r w:rsidR="004017FB">
        <w:rPr>
          <w:sz w:val="20"/>
        </w:rPr>
        <w:t>Dec</w:t>
      </w:r>
      <w:r w:rsidR="004251F7">
        <w:rPr>
          <w:sz w:val="20"/>
        </w:rPr>
        <w:t>ember</w:t>
      </w:r>
      <w:r>
        <w:rPr>
          <w:sz w:val="20"/>
        </w:rPr>
        <w:t xml:space="preserve"> 20</w:t>
      </w:r>
      <w:r w:rsidR="00DA757A">
        <w:rPr>
          <w:sz w:val="20"/>
        </w:rPr>
        <w:t>10</w:t>
      </w:r>
      <w:r>
        <w:rPr>
          <w:sz w:val="20"/>
        </w:rPr>
        <w:t xml:space="preserve"> were as follows:-</w:t>
      </w:r>
    </w:p>
    <w:p w:rsidR="001C7AB9" w:rsidRDefault="001C7AB9" w:rsidP="00491580">
      <w:pPr>
        <w:pStyle w:val="BodyText"/>
        <w:tabs>
          <w:tab w:val="left" w:pos="720"/>
        </w:tabs>
        <w:ind w:left="720" w:right="-450" w:hanging="1800"/>
        <w:rPr>
          <w:sz w:val="20"/>
        </w:rPr>
      </w:pPr>
      <w:r>
        <w:rPr>
          <w:sz w:val="20"/>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40"/>
        <w:gridCol w:w="1530"/>
        <w:gridCol w:w="1530"/>
      </w:tblGrid>
      <w:tr w:rsidR="00E46B49" w:rsidRPr="00CD37D1">
        <w:tc>
          <w:tcPr>
            <w:tcW w:w="630" w:type="dxa"/>
          </w:tcPr>
          <w:p w:rsidR="00E46B49" w:rsidRDefault="00E46B49" w:rsidP="006B460C">
            <w:pPr>
              <w:pStyle w:val="BodyText"/>
              <w:tabs>
                <w:tab w:val="left" w:pos="720"/>
              </w:tabs>
              <w:ind w:right="-450" w:hanging="108"/>
              <w:rPr>
                <w:sz w:val="20"/>
              </w:rPr>
            </w:pPr>
          </w:p>
        </w:tc>
        <w:tc>
          <w:tcPr>
            <w:tcW w:w="4140" w:type="dxa"/>
          </w:tcPr>
          <w:p w:rsidR="00E46B49" w:rsidRDefault="00E46B49" w:rsidP="006B460C">
            <w:pPr>
              <w:pStyle w:val="BodyText"/>
              <w:tabs>
                <w:tab w:val="left" w:pos="720"/>
              </w:tabs>
              <w:ind w:right="-450" w:hanging="108"/>
              <w:rPr>
                <w:sz w:val="20"/>
              </w:rPr>
            </w:pPr>
          </w:p>
        </w:tc>
        <w:tc>
          <w:tcPr>
            <w:tcW w:w="1530" w:type="dxa"/>
          </w:tcPr>
          <w:p w:rsidR="006B460C" w:rsidRDefault="00E46B49" w:rsidP="006B460C">
            <w:pPr>
              <w:pStyle w:val="BodyText"/>
              <w:tabs>
                <w:tab w:val="left" w:pos="720"/>
              </w:tabs>
              <w:ind w:left="-108" w:right="-108"/>
              <w:jc w:val="center"/>
              <w:rPr>
                <w:b/>
                <w:sz w:val="18"/>
              </w:rPr>
            </w:pPr>
            <w:r w:rsidRPr="00CD37D1">
              <w:rPr>
                <w:b/>
                <w:sz w:val="18"/>
              </w:rPr>
              <w:t xml:space="preserve">Quoted </w:t>
            </w:r>
            <w:r>
              <w:rPr>
                <w:b/>
                <w:sz w:val="18"/>
              </w:rPr>
              <w:t>in</w:t>
            </w:r>
            <w:r w:rsidRPr="00CD37D1">
              <w:rPr>
                <w:b/>
                <w:sz w:val="18"/>
              </w:rPr>
              <w:t xml:space="preserve"> </w:t>
            </w:r>
          </w:p>
          <w:p w:rsidR="00E46B49" w:rsidRPr="00CD37D1" w:rsidRDefault="00E46B49" w:rsidP="006B460C">
            <w:pPr>
              <w:pStyle w:val="BodyText"/>
              <w:tabs>
                <w:tab w:val="left" w:pos="720"/>
              </w:tabs>
              <w:ind w:left="-108" w:right="-108"/>
              <w:jc w:val="center"/>
              <w:rPr>
                <w:b/>
                <w:sz w:val="18"/>
              </w:rPr>
            </w:pPr>
            <w:r w:rsidRPr="00CD37D1">
              <w:rPr>
                <w:b/>
                <w:sz w:val="18"/>
              </w:rPr>
              <w:t>Malaysia</w:t>
            </w:r>
          </w:p>
          <w:p w:rsidR="00E46B49" w:rsidRPr="00CD37D1" w:rsidRDefault="00E46B49" w:rsidP="006B460C">
            <w:pPr>
              <w:pStyle w:val="BodyText"/>
              <w:tabs>
                <w:tab w:val="left" w:pos="720"/>
              </w:tabs>
              <w:ind w:left="-108" w:right="-108"/>
              <w:jc w:val="center"/>
              <w:rPr>
                <w:sz w:val="18"/>
              </w:rPr>
            </w:pPr>
            <w:r w:rsidRPr="00CD37D1">
              <w:rPr>
                <w:b/>
                <w:sz w:val="18"/>
              </w:rPr>
              <w:t>RM’000</w:t>
            </w:r>
          </w:p>
        </w:tc>
        <w:tc>
          <w:tcPr>
            <w:tcW w:w="1530" w:type="dxa"/>
          </w:tcPr>
          <w:p w:rsidR="00E46B49" w:rsidRPr="00CD37D1" w:rsidRDefault="00E46B49" w:rsidP="006B460C">
            <w:pPr>
              <w:pStyle w:val="BodyText"/>
              <w:tabs>
                <w:tab w:val="left" w:pos="720"/>
              </w:tabs>
              <w:ind w:left="-108" w:right="-108" w:hanging="108"/>
              <w:jc w:val="center"/>
              <w:rPr>
                <w:b/>
                <w:sz w:val="18"/>
              </w:rPr>
            </w:pPr>
            <w:r w:rsidRPr="00CD37D1">
              <w:rPr>
                <w:b/>
                <w:sz w:val="18"/>
              </w:rPr>
              <w:t>Quoted outside Malaysia</w:t>
            </w:r>
          </w:p>
          <w:p w:rsidR="00E46B49" w:rsidRPr="00CD37D1" w:rsidRDefault="00E46B49" w:rsidP="006B460C">
            <w:pPr>
              <w:pStyle w:val="BodyText"/>
              <w:tabs>
                <w:tab w:val="left" w:pos="720"/>
              </w:tabs>
              <w:ind w:left="-108" w:right="-108" w:hanging="108"/>
              <w:jc w:val="center"/>
              <w:rPr>
                <w:sz w:val="18"/>
              </w:rPr>
            </w:pPr>
            <w:r w:rsidRPr="00CD37D1">
              <w:rPr>
                <w:b/>
                <w:sz w:val="18"/>
              </w:rPr>
              <w:t>RM’000</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w:t>
            </w:r>
            <w:proofErr w:type="spellStart"/>
            <w:r w:rsidRPr="00CD37D1">
              <w:rPr>
                <w:sz w:val="20"/>
              </w:rPr>
              <w:t>i</w:t>
            </w:r>
            <w:proofErr w:type="spellEnd"/>
            <w:r w:rsidRPr="00CD37D1">
              <w:rPr>
                <w:sz w:val="20"/>
              </w:rPr>
              <w:t>)</w:t>
            </w:r>
          </w:p>
        </w:tc>
        <w:tc>
          <w:tcPr>
            <w:tcW w:w="4140" w:type="dxa"/>
          </w:tcPr>
          <w:p w:rsidR="00E46B49" w:rsidRPr="00CD37D1" w:rsidRDefault="00E46B49" w:rsidP="006B460C">
            <w:pPr>
              <w:pStyle w:val="BodyText"/>
              <w:tabs>
                <w:tab w:val="left" w:pos="720"/>
              </w:tabs>
              <w:ind w:right="-450" w:hanging="108"/>
              <w:rPr>
                <w:sz w:val="20"/>
              </w:rPr>
            </w:pPr>
            <w:r w:rsidRPr="00CD37D1">
              <w:rPr>
                <w:sz w:val="20"/>
              </w:rPr>
              <w:t xml:space="preserve">Cost </w:t>
            </w:r>
          </w:p>
          <w:p w:rsidR="00E46B49" w:rsidRPr="00CD37D1" w:rsidRDefault="00E46B49" w:rsidP="006B460C">
            <w:pPr>
              <w:pStyle w:val="BodyText"/>
              <w:tabs>
                <w:tab w:val="left" w:pos="720"/>
              </w:tabs>
              <w:ind w:right="-450" w:hanging="108"/>
              <w:rPr>
                <w:sz w:val="20"/>
              </w:rPr>
            </w:pPr>
            <w:r w:rsidRPr="00CD37D1">
              <w:rPr>
                <w:sz w:val="20"/>
              </w:rPr>
              <w:t xml:space="preserve">Provision for diminution in value </w:t>
            </w:r>
          </w:p>
        </w:tc>
        <w:tc>
          <w:tcPr>
            <w:tcW w:w="1530" w:type="dxa"/>
          </w:tcPr>
          <w:p w:rsidR="00E46B49" w:rsidRPr="00500522" w:rsidRDefault="003403D6" w:rsidP="006B460C">
            <w:pPr>
              <w:pStyle w:val="BodyText"/>
              <w:tabs>
                <w:tab w:val="left" w:pos="720"/>
              </w:tabs>
              <w:ind w:left="-108" w:right="-108"/>
              <w:jc w:val="center"/>
              <w:rPr>
                <w:spacing w:val="6"/>
                <w:sz w:val="20"/>
              </w:rPr>
            </w:pPr>
            <w:r w:rsidRPr="00500522">
              <w:rPr>
                <w:spacing w:val="6"/>
                <w:sz w:val="20"/>
              </w:rPr>
              <w:t xml:space="preserve"> </w:t>
            </w:r>
            <w:r w:rsidR="00E46B49" w:rsidRPr="00500522">
              <w:rPr>
                <w:spacing w:val="6"/>
                <w:sz w:val="20"/>
              </w:rPr>
              <w:t>29</w:t>
            </w:r>
          </w:p>
          <w:p w:rsidR="00E46B49" w:rsidRPr="00500522" w:rsidRDefault="00E46B49" w:rsidP="004017FB">
            <w:pPr>
              <w:pStyle w:val="BodyText"/>
              <w:tabs>
                <w:tab w:val="left" w:pos="720"/>
              </w:tabs>
              <w:ind w:left="-108" w:right="-108"/>
              <w:jc w:val="center"/>
              <w:rPr>
                <w:spacing w:val="6"/>
                <w:sz w:val="20"/>
              </w:rPr>
            </w:pPr>
            <w:r w:rsidRPr="00500522">
              <w:rPr>
                <w:spacing w:val="6"/>
                <w:sz w:val="20"/>
              </w:rPr>
              <w:t>(</w:t>
            </w:r>
            <w:r w:rsidR="001D5D80" w:rsidRPr="00500522">
              <w:rPr>
                <w:spacing w:val="6"/>
                <w:sz w:val="20"/>
              </w:rPr>
              <w:t>1</w:t>
            </w:r>
            <w:r w:rsidR="004017FB">
              <w:rPr>
                <w:spacing w:val="6"/>
                <w:sz w:val="20"/>
              </w:rPr>
              <w:t>0</w:t>
            </w:r>
            <w:r w:rsidRPr="00500522">
              <w:rPr>
                <w:spacing w:val="6"/>
                <w:sz w:val="20"/>
              </w:rPr>
              <w:t>)</w:t>
            </w:r>
          </w:p>
        </w:tc>
        <w:tc>
          <w:tcPr>
            <w:tcW w:w="1530" w:type="dxa"/>
          </w:tcPr>
          <w:p w:rsidR="00E46B49" w:rsidRPr="00500522" w:rsidRDefault="004251F7" w:rsidP="006B460C">
            <w:pPr>
              <w:pStyle w:val="BodyText"/>
              <w:tabs>
                <w:tab w:val="left" w:pos="720"/>
              </w:tabs>
              <w:ind w:left="-108" w:right="-108" w:hanging="108"/>
              <w:jc w:val="center"/>
              <w:rPr>
                <w:spacing w:val="6"/>
                <w:sz w:val="20"/>
              </w:rPr>
            </w:pPr>
            <w:r>
              <w:rPr>
                <w:spacing w:val="6"/>
                <w:sz w:val="20"/>
              </w:rPr>
              <w:t>10,</w:t>
            </w:r>
            <w:r w:rsidR="004017FB">
              <w:rPr>
                <w:spacing w:val="6"/>
                <w:sz w:val="20"/>
              </w:rPr>
              <w:t>287</w:t>
            </w:r>
          </w:p>
          <w:p w:rsidR="00E46B49" w:rsidRPr="00500522" w:rsidRDefault="003F45A3" w:rsidP="00C3747A">
            <w:pPr>
              <w:pStyle w:val="BodyText"/>
              <w:tabs>
                <w:tab w:val="left" w:pos="720"/>
              </w:tabs>
              <w:ind w:left="-108" w:right="-108" w:hanging="108"/>
              <w:jc w:val="center"/>
              <w:rPr>
                <w:spacing w:val="6"/>
                <w:sz w:val="20"/>
              </w:rPr>
            </w:pPr>
            <w:r w:rsidRPr="00500522">
              <w:rPr>
                <w:spacing w:val="6"/>
                <w:sz w:val="20"/>
              </w:rPr>
              <w:t xml:space="preserve">  </w:t>
            </w:r>
            <w:r w:rsidR="004017FB">
              <w:rPr>
                <w:spacing w:val="6"/>
                <w:sz w:val="20"/>
              </w:rPr>
              <w:t>-</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Net book value</w:t>
            </w:r>
          </w:p>
        </w:tc>
        <w:tc>
          <w:tcPr>
            <w:tcW w:w="1530" w:type="dxa"/>
          </w:tcPr>
          <w:p w:rsidR="00E46B49" w:rsidRPr="00500522" w:rsidRDefault="001D5D80" w:rsidP="006B460C">
            <w:pPr>
              <w:pStyle w:val="BodyText"/>
              <w:tabs>
                <w:tab w:val="left" w:pos="720"/>
              </w:tabs>
              <w:ind w:left="-108" w:right="-108"/>
              <w:jc w:val="center"/>
              <w:rPr>
                <w:spacing w:val="6"/>
                <w:sz w:val="20"/>
              </w:rPr>
            </w:pPr>
            <w:r w:rsidRPr="00500522">
              <w:rPr>
                <w:spacing w:val="6"/>
                <w:sz w:val="20"/>
              </w:rPr>
              <w:t>1</w:t>
            </w:r>
            <w:r w:rsidR="004017FB">
              <w:rPr>
                <w:spacing w:val="6"/>
                <w:sz w:val="20"/>
              </w:rPr>
              <w:t>9</w:t>
            </w:r>
          </w:p>
        </w:tc>
        <w:tc>
          <w:tcPr>
            <w:tcW w:w="1530" w:type="dxa"/>
          </w:tcPr>
          <w:p w:rsidR="00E46B49" w:rsidRPr="00500522" w:rsidRDefault="004017FB" w:rsidP="004017FB">
            <w:pPr>
              <w:pStyle w:val="BodyText"/>
              <w:tabs>
                <w:tab w:val="left" w:pos="720"/>
              </w:tabs>
              <w:ind w:left="-108" w:right="-108" w:hanging="108"/>
              <w:jc w:val="center"/>
              <w:rPr>
                <w:spacing w:val="6"/>
                <w:sz w:val="20"/>
              </w:rPr>
            </w:pPr>
            <w:r>
              <w:rPr>
                <w:spacing w:val="6"/>
                <w:sz w:val="20"/>
              </w:rPr>
              <w:t>10</w:t>
            </w:r>
            <w:r w:rsidR="00500522" w:rsidRPr="00500522">
              <w:rPr>
                <w:spacing w:val="6"/>
                <w:sz w:val="20"/>
              </w:rPr>
              <w:t>,</w:t>
            </w:r>
            <w:r w:rsidR="004251F7">
              <w:rPr>
                <w:spacing w:val="6"/>
                <w:sz w:val="20"/>
              </w:rPr>
              <w:t>2</w:t>
            </w:r>
            <w:r>
              <w:rPr>
                <w:spacing w:val="6"/>
                <w:sz w:val="20"/>
              </w:rPr>
              <w:t>87</w:t>
            </w:r>
          </w:p>
        </w:tc>
      </w:tr>
      <w:tr w:rsidR="00E46B49">
        <w:trPr>
          <w:trHeight w:val="233"/>
        </w:trPr>
        <w:tc>
          <w:tcPr>
            <w:tcW w:w="630" w:type="dxa"/>
          </w:tcPr>
          <w:p w:rsidR="00E46B49" w:rsidRPr="00CD37D1" w:rsidRDefault="00E46B49" w:rsidP="006B460C">
            <w:pPr>
              <w:pStyle w:val="BodyText"/>
              <w:tabs>
                <w:tab w:val="left" w:pos="720"/>
              </w:tabs>
              <w:ind w:right="-450" w:hanging="108"/>
              <w:rPr>
                <w:sz w:val="20"/>
              </w:rPr>
            </w:pPr>
            <w:r w:rsidRPr="00CD37D1">
              <w:rPr>
                <w:sz w:val="20"/>
              </w:rPr>
              <w:t>(iii)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Market value</w:t>
            </w:r>
          </w:p>
        </w:tc>
        <w:tc>
          <w:tcPr>
            <w:tcW w:w="1530" w:type="dxa"/>
          </w:tcPr>
          <w:p w:rsidR="00E46B49" w:rsidRPr="00500522" w:rsidRDefault="001D5D80" w:rsidP="006B460C">
            <w:pPr>
              <w:pStyle w:val="BodyText"/>
              <w:tabs>
                <w:tab w:val="left" w:pos="720"/>
              </w:tabs>
              <w:ind w:left="-108" w:right="-108"/>
              <w:jc w:val="center"/>
              <w:rPr>
                <w:sz w:val="20"/>
              </w:rPr>
            </w:pPr>
            <w:r w:rsidRPr="00500522">
              <w:rPr>
                <w:sz w:val="20"/>
              </w:rPr>
              <w:t>1</w:t>
            </w:r>
            <w:r w:rsidR="004017FB">
              <w:rPr>
                <w:sz w:val="20"/>
              </w:rPr>
              <w:t>9</w:t>
            </w:r>
          </w:p>
        </w:tc>
        <w:tc>
          <w:tcPr>
            <w:tcW w:w="1530" w:type="dxa"/>
          </w:tcPr>
          <w:p w:rsidR="00E46B49" w:rsidRPr="00500522" w:rsidRDefault="004017FB" w:rsidP="004017FB">
            <w:pPr>
              <w:pStyle w:val="BodyText"/>
              <w:tabs>
                <w:tab w:val="left" w:pos="720"/>
              </w:tabs>
              <w:ind w:left="-108" w:right="-108" w:hanging="108"/>
              <w:jc w:val="center"/>
              <w:rPr>
                <w:sz w:val="20"/>
              </w:rPr>
            </w:pPr>
            <w:r>
              <w:rPr>
                <w:spacing w:val="6"/>
                <w:sz w:val="20"/>
              </w:rPr>
              <w:t>10</w:t>
            </w:r>
            <w:r w:rsidR="00500522" w:rsidRPr="00500522">
              <w:rPr>
                <w:spacing w:val="6"/>
                <w:sz w:val="20"/>
              </w:rPr>
              <w:t>,</w:t>
            </w:r>
            <w:r w:rsidR="004251F7">
              <w:rPr>
                <w:spacing w:val="6"/>
                <w:sz w:val="20"/>
              </w:rPr>
              <w:t>2</w:t>
            </w:r>
            <w:r>
              <w:rPr>
                <w:spacing w:val="6"/>
                <w:sz w:val="20"/>
              </w:rPr>
              <w:t>87</w:t>
            </w:r>
          </w:p>
        </w:tc>
      </w:tr>
    </w:tbl>
    <w:p w:rsidR="00AD5532" w:rsidRDefault="00AD5532" w:rsidP="00491580">
      <w:pPr>
        <w:pStyle w:val="BodyText"/>
        <w:tabs>
          <w:tab w:val="left" w:pos="720"/>
        </w:tabs>
        <w:ind w:left="720" w:right="-450" w:hanging="1800"/>
        <w:rPr>
          <w:sz w:val="20"/>
        </w:rPr>
      </w:pPr>
    </w:p>
    <w:p w:rsidR="00171E47" w:rsidRDefault="00171E47"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B8</w:t>
      </w:r>
      <w:r>
        <w:rPr>
          <w:sz w:val="20"/>
        </w:rPr>
        <w:tab/>
      </w:r>
      <w:r w:rsidRPr="00BB62D1">
        <w:rPr>
          <w:b/>
          <w:sz w:val="20"/>
        </w:rPr>
        <w:t>Status of corporate proposals</w:t>
      </w:r>
      <w:r w:rsidR="00FC2C5F" w:rsidRPr="00BB62D1">
        <w:rPr>
          <w:b/>
          <w:sz w:val="20"/>
        </w:rPr>
        <w:t xml:space="preserve"> </w:t>
      </w:r>
    </w:p>
    <w:p w:rsidR="00AE528B" w:rsidRDefault="00AE528B" w:rsidP="00491580">
      <w:pPr>
        <w:pStyle w:val="ListParagraph"/>
        <w:ind w:right="-450" w:hanging="1800"/>
        <w:jc w:val="both"/>
        <w:rPr>
          <w:b/>
          <w:snapToGrid w:val="0"/>
          <w:color w:val="000000"/>
        </w:rPr>
      </w:pPr>
    </w:p>
    <w:p w:rsidR="00CA22F1" w:rsidRDefault="00CA22F1" w:rsidP="00CA22F1">
      <w:pPr>
        <w:pStyle w:val="listparagraph0"/>
        <w:jc w:val="both"/>
      </w:pPr>
      <w:r w:rsidRPr="00CA22F1">
        <w:t xml:space="preserve">A wholly owned subsidiary, Carpenters Properties Limited had entered into an agreement to acquire the 100% equity interest in Watson Brothers Limited, a property holding company from Messrs Robin Watson and David </w:t>
      </w:r>
      <w:proofErr w:type="spellStart"/>
      <w:r w:rsidRPr="00CA22F1">
        <w:t>Zundel</w:t>
      </w:r>
      <w:proofErr w:type="spellEnd"/>
      <w:r w:rsidRPr="00CA22F1">
        <w:t xml:space="preserve"> on 7 January 2006. The matter fell into dispute and was referred to Arbitration where the Arbitrator on 4 September 2009 ruled for specific performance of the Sale and Purchase Agreement in </w:t>
      </w:r>
      <w:proofErr w:type="spellStart"/>
      <w:r w:rsidRPr="00CA22F1">
        <w:t>favour</w:t>
      </w:r>
      <w:proofErr w:type="spellEnd"/>
      <w:r w:rsidRPr="00CA22F1">
        <w:t xml:space="preserve"> of Carpenters Properties Limited, leaving the date of settlement to be agreed between the parties.  The hearing date to determine the date of settlement has been deferred pending certain submissions to be made by the vendor as required by the Arbitrator.</w:t>
      </w:r>
    </w:p>
    <w:p w:rsidR="003355BF" w:rsidRDefault="003355BF" w:rsidP="00B27BAE">
      <w:pPr>
        <w:pStyle w:val="listparagraph0"/>
        <w:jc w:val="both"/>
      </w:pPr>
    </w:p>
    <w:p w:rsidR="00FA2076" w:rsidRDefault="00FA2076" w:rsidP="00B27BAE">
      <w:pPr>
        <w:pStyle w:val="listparagraph0"/>
        <w:jc w:val="both"/>
      </w:pPr>
    </w:p>
    <w:p w:rsidR="00D21C7E" w:rsidRDefault="00D21C7E" w:rsidP="003E65E0">
      <w:pPr>
        <w:pStyle w:val="listparagraph0"/>
        <w:jc w:val="both"/>
      </w:pPr>
    </w:p>
    <w:p w:rsidR="0059386B" w:rsidRDefault="0059386B" w:rsidP="006B460C">
      <w:pPr>
        <w:pStyle w:val="BodyText"/>
        <w:tabs>
          <w:tab w:val="left" w:pos="360"/>
          <w:tab w:val="left" w:pos="540"/>
          <w:tab w:val="left" w:pos="630"/>
          <w:tab w:val="left" w:pos="720"/>
          <w:tab w:val="left" w:pos="810"/>
        </w:tabs>
        <w:ind w:left="720" w:right="-450" w:hanging="720"/>
        <w:rPr>
          <w:b/>
          <w:sz w:val="20"/>
        </w:rPr>
      </w:pPr>
      <w:r>
        <w:rPr>
          <w:sz w:val="20"/>
        </w:rPr>
        <w:lastRenderedPageBreak/>
        <w:t>B9</w:t>
      </w:r>
      <w:r>
        <w:rPr>
          <w:sz w:val="20"/>
        </w:rPr>
        <w:tab/>
      </w:r>
      <w:r>
        <w:rPr>
          <w:sz w:val="20"/>
        </w:rPr>
        <w:tab/>
      </w:r>
      <w:r>
        <w:rPr>
          <w:sz w:val="20"/>
        </w:rPr>
        <w:tab/>
      </w:r>
      <w:r>
        <w:rPr>
          <w:sz w:val="20"/>
        </w:rPr>
        <w:tab/>
      </w:r>
      <w:r>
        <w:rPr>
          <w:b/>
          <w:sz w:val="20"/>
        </w:rPr>
        <w:t>Group borrowings</w:t>
      </w:r>
    </w:p>
    <w:p w:rsidR="0059386B" w:rsidRDefault="0059386B" w:rsidP="00491580">
      <w:pPr>
        <w:pStyle w:val="BodyText"/>
        <w:tabs>
          <w:tab w:val="left" w:pos="360"/>
          <w:tab w:val="left" w:pos="540"/>
          <w:tab w:val="left" w:pos="630"/>
          <w:tab w:val="left" w:pos="720"/>
          <w:tab w:val="left" w:pos="810"/>
        </w:tabs>
        <w:ind w:left="720" w:right="-450" w:hanging="1800"/>
        <w:rPr>
          <w:b/>
          <w:sz w:val="20"/>
        </w:rPr>
      </w:pPr>
    </w:p>
    <w:p w:rsidR="0059386B" w:rsidRDefault="0059386B" w:rsidP="006B460C">
      <w:pPr>
        <w:pStyle w:val="BodyText"/>
        <w:numPr>
          <w:ilvl w:val="0"/>
          <w:numId w:val="1"/>
        </w:numPr>
        <w:tabs>
          <w:tab w:val="left" w:pos="360"/>
          <w:tab w:val="left" w:pos="540"/>
          <w:tab w:val="left" w:pos="630"/>
        </w:tabs>
        <w:ind w:left="810" w:right="-450"/>
        <w:rPr>
          <w:b/>
          <w:sz w:val="20"/>
        </w:rPr>
      </w:pPr>
      <w:r>
        <w:rPr>
          <w:b/>
          <w:sz w:val="20"/>
        </w:rPr>
        <w:t xml:space="preserve">Redeemable Convertible Secured Loan Stocks ("RCSLS") And Secured Bonds </w:t>
      </w:r>
    </w:p>
    <w:p w:rsidR="0059386B" w:rsidRDefault="0059386B" w:rsidP="00491580">
      <w:pPr>
        <w:pStyle w:val="BodyText"/>
        <w:tabs>
          <w:tab w:val="left" w:pos="360"/>
          <w:tab w:val="left" w:pos="540"/>
          <w:tab w:val="left" w:pos="630"/>
        </w:tabs>
        <w:ind w:right="-450" w:hanging="1800"/>
        <w:rPr>
          <w:b/>
          <w:sz w:val="20"/>
        </w:rPr>
      </w:pPr>
      <w:r>
        <w:rPr>
          <w:b/>
          <w:sz w:val="20"/>
        </w:rPr>
        <w:tab/>
      </w:r>
      <w:r>
        <w:rPr>
          <w:b/>
          <w:sz w:val="20"/>
        </w:rPr>
        <w:tab/>
      </w:r>
      <w:r>
        <w:rPr>
          <w:b/>
          <w:sz w:val="20"/>
        </w:rPr>
        <w:tab/>
      </w:r>
      <w:r>
        <w:rPr>
          <w:b/>
          <w:sz w:val="20"/>
        </w:rPr>
        <w:tab/>
        <w:t xml:space="preserve">  </w:t>
      </w:r>
    </w:p>
    <w:tbl>
      <w:tblPr>
        <w:tblW w:w="0" w:type="auto"/>
        <w:tblInd w:w="1188" w:type="dxa"/>
        <w:tblLayout w:type="fixed"/>
        <w:tblLook w:val="0000"/>
      </w:tblPr>
      <w:tblGrid>
        <w:gridCol w:w="5670"/>
        <w:gridCol w:w="1440"/>
      </w:tblGrid>
      <w:tr w:rsidR="0059386B" w:rsidRPr="00E00805">
        <w:tc>
          <w:tcPr>
            <w:tcW w:w="5670" w:type="dxa"/>
          </w:tcPr>
          <w:p w:rsidR="0059386B" w:rsidRDefault="0059386B" w:rsidP="006B460C">
            <w:pPr>
              <w:pStyle w:val="BodyText"/>
              <w:tabs>
                <w:tab w:val="left" w:pos="360"/>
                <w:tab w:val="left" w:pos="540"/>
                <w:tab w:val="left" w:pos="630"/>
                <w:tab w:val="left" w:pos="810"/>
              </w:tabs>
              <w:ind w:right="-108" w:hanging="108"/>
              <w:rPr>
                <w:b/>
                <w:sz w:val="20"/>
              </w:rPr>
            </w:pPr>
          </w:p>
        </w:tc>
        <w:tc>
          <w:tcPr>
            <w:tcW w:w="1440" w:type="dxa"/>
          </w:tcPr>
          <w:p w:rsidR="0059386B" w:rsidRPr="00E00805" w:rsidRDefault="0059386B" w:rsidP="006B460C">
            <w:pPr>
              <w:pStyle w:val="BodyText"/>
              <w:tabs>
                <w:tab w:val="left" w:pos="360"/>
                <w:tab w:val="left" w:pos="540"/>
                <w:tab w:val="left" w:pos="630"/>
                <w:tab w:val="left" w:pos="810"/>
              </w:tabs>
              <w:ind w:right="-108" w:hanging="108"/>
              <w:jc w:val="center"/>
              <w:rPr>
                <w:b/>
                <w:sz w:val="20"/>
              </w:rPr>
            </w:pPr>
            <w:r w:rsidRPr="00E00805">
              <w:rPr>
                <w:b/>
                <w:sz w:val="20"/>
              </w:rPr>
              <w:t>RM’000</w:t>
            </w:r>
          </w:p>
        </w:tc>
      </w:tr>
      <w:tr w:rsidR="0059386B" w:rsidRPr="00E00805">
        <w:tc>
          <w:tcPr>
            <w:tcW w:w="5670" w:type="dxa"/>
          </w:tcPr>
          <w:p w:rsidR="0059386B" w:rsidRPr="00E00805" w:rsidRDefault="00A00682" w:rsidP="006B460C">
            <w:pPr>
              <w:pStyle w:val="BodyText"/>
              <w:tabs>
                <w:tab w:val="left" w:pos="360"/>
                <w:tab w:val="left" w:pos="540"/>
                <w:tab w:val="left" w:pos="630"/>
                <w:tab w:val="left" w:pos="810"/>
              </w:tabs>
              <w:ind w:right="-108" w:hanging="108"/>
              <w:rPr>
                <w:sz w:val="20"/>
              </w:rPr>
            </w:pPr>
            <w:r w:rsidRPr="00E00805">
              <w:rPr>
                <w:sz w:val="20"/>
              </w:rPr>
              <w:t>RCSLS A (USD19,236,664</w:t>
            </w:r>
            <w:r w:rsidR="0059386B" w:rsidRPr="00E00805">
              <w:rPr>
                <w:sz w:val="20"/>
              </w:rPr>
              <w:t>)</w:t>
            </w:r>
          </w:p>
        </w:tc>
        <w:tc>
          <w:tcPr>
            <w:tcW w:w="1440" w:type="dxa"/>
          </w:tcPr>
          <w:p w:rsidR="0059386B" w:rsidRPr="00E00805" w:rsidRDefault="004D7BA6" w:rsidP="006B460C">
            <w:pPr>
              <w:pStyle w:val="BodyText"/>
              <w:tabs>
                <w:tab w:val="left" w:pos="360"/>
                <w:tab w:val="left" w:pos="540"/>
                <w:tab w:val="left" w:pos="630"/>
                <w:tab w:val="left" w:pos="810"/>
              </w:tabs>
              <w:ind w:right="-108" w:hanging="108"/>
              <w:jc w:val="center"/>
              <w:rPr>
                <w:b/>
                <w:sz w:val="20"/>
              </w:rPr>
            </w:pPr>
            <w:r w:rsidRPr="00E00805">
              <w:rPr>
                <w:sz w:val="20"/>
              </w:rPr>
              <w:t xml:space="preserve"> </w:t>
            </w:r>
            <w:r w:rsidR="00C24B2D" w:rsidRPr="00E00805">
              <w:rPr>
                <w:sz w:val="20"/>
              </w:rPr>
              <w:t xml:space="preserve"> </w:t>
            </w:r>
            <w:r w:rsidR="007B4B6E" w:rsidRPr="00E00805">
              <w:rPr>
                <w:sz w:val="20"/>
              </w:rPr>
              <w:t>59,</w:t>
            </w:r>
            <w:r w:rsidR="00D2268B" w:rsidRPr="00E00805">
              <w:rPr>
                <w:sz w:val="20"/>
              </w:rPr>
              <w:t>355</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RCSLS B (USD5,665,323)</w:t>
            </w:r>
          </w:p>
        </w:tc>
        <w:tc>
          <w:tcPr>
            <w:tcW w:w="1440" w:type="dxa"/>
          </w:tcPr>
          <w:p w:rsidR="0059386B" w:rsidRPr="00E00805" w:rsidRDefault="004D7BA6" w:rsidP="006B460C">
            <w:pPr>
              <w:pStyle w:val="BodyText"/>
              <w:tabs>
                <w:tab w:val="left" w:pos="360"/>
                <w:tab w:val="left" w:pos="540"/>
                <w:tab w:val="left" w:pos="630"/>
                <w:tab w:val="left" w:pos="810"/>
              </w:tabs>
              <w:ind w:right="-108" w:hanging="108"/>
              <w:jc w:val="center"/>
              <w:rPr>
                <w:b/>
                <w:sz w:val="20"/>
              </w:rPr>
            </w:pPr>
            <w:r w:rsidRPr="00E00805">
              <w:rPr>
                <w:sz w:val="20"/>
              </w:rPr>
              <w:t xml:space="preserve"> </w:t>
            </w:r>
            <w:r w:rsidR="00C24B2D" w:rsidRPr="00E00805">
              <w:rPr>
                <w:sz w:val="20"/>
              </w:rPr>
              <w:t xml:space="preserve"> </w:t>
            </w:r>
            <w:r w:rsidR="003659BC" w:rsidRPr="00E00805">
              <w:rPr>
                <w:sz w:val="20"/>
              </w:rPr>
              <w:t>1</w:t>
            </w:r>
            <w:r w:rsidR="007B4B6E" w:rsidRPr="00E00805">
              <w:rPr>
                <w:sz w:val="20"/>
              </w:rPr>
              <w:t>7,4</w:t>
            </w:r>
            <w:r w:rsidR="00D2268B" w:rsidRPr="00E00805">
              <w:rPr>
                <w:sz w:val="20"/>
              </w:rPr>
              <w:t>80</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sz w:val="20"/>
              </w:rPr>
            </w:pPr>
            <w:r w:rsidRPr="00E00805">
              <w:rPr>
                <w:sz w:val="20"/>
              </w:rPr>
              <w:t>Total RCSLS</w:t>
            </w:r>
          </w:p>
        </w:tc>
        <w:tc>
          <w:tcPr>
            <w:tcW w:w="1440" w:type="dxa"/>
            <w:tcBorders>
              <w:top w:val="single" w:sz="4" w:space="0" w:color="auto"/>
            </w:tcBorders>
          </w:tcPr>
          <w:p w:rsidR="0059386B" w:rsidRPr="00E00805" w:rsidRDefault="004D7BA6" w:rsidP="006B460C">
            <w:pPr>
              <w:pStyle w:val="BodyText"/>
              <w:tabs>
                <w:tab w:val="left" w:pos="360"/>
                <w:tab w:val="left" w:pos="540"/>
                <w:tab w:val="left" w:pos="630"/>
                <w:tab w:val="left" w:pos="810"/>
              </w:tabs>
              <w:ind w:right="-108" w:hanging="108"/>
              <w:rPr>
                <w:sz w:val="20"/>
              </w:rPr>
            </w:pPr>
            <w:r w:rsidRPr="00E00805">
              <w:rPr>
                <w:sz w:val="20"/>
              </w:rPr>
              <w:t xml:space="preserve"> </w:t>
            </w:r>
            <w:r w:rsidR="00D23186" w:rsidRPr="00E00805">
              <w:rPr>
                <w:sz w:val="20"/>
              </w:rPr>
              <w:t xml:space="preserve">     </w:t>
            </w:r>
            <w:r w:rsidR="006B460C" w:rsidRPr="00E00805">
              <w:rPr>
                <w:sz w:val="20"/>
              </w:rPr>
              <w:t xml:space="preserve"> </w:t>
            </w:r>
            <w:r w:rsidRPr="00E00805">
              <w:rPr>
                <w:sz w:val="20"/>
              </w:rPr>
              <w:t xml:space="preserve"> </w:t>
            </w:r>
            <w:r w:rsidR="006B460C" w:rsidRPr="00E00805">
              <w:rPr>
                <w:sz w:val="20"/>
              </w:rPr>
              <w:t xml:space="preserve">  </w:t>
            </w:r>
            <w:r w:rsidR="001B23FA" w:rsidRPr="00E00805">
              <w:rPr>
                <w:sz w:val="20"/>
              </w:rPr>
              <w:t>76,</w:t>
            </w:r>
            <w:r w:rsidR="00D2268B" w:rsidRPr="00E00805">
              <w:rPr>
                <w:sz w:val="20"/>
              </w:rPr>
              <w:t>835</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Less : Equity portion of RCSLS</w:t>
            </w:r>
          </w:p>
        </w:tc>
        <w:tc>
          <w:tcPr>
            <w:tcW w:w="1440" w:type="dxa"/>
            <w:tcBorders>
              <w:bottom w:val="single" w:sz="8" w:space="0" w:color="000000"/>
            </w:tcBorders>
          </w:tcPr>
          <w:p w:rsidR="0059386B" w:rsidRPr="00E00805" w:rsidRDefault="00062B15" w:rsidP="004C21FF">
            <w:pPr>
              <w:pStyle w:val="BodyText"/>
              <w:tabs>
                <w:tab w:val="left" w:pos="360"/>
                <w:tab w:val="left" w:pos="540"/>
                <w:tab w:val="left" w:pos="630"/>
                <w:tab w:val="left" w:pos="810"/>
              </w:tabs>
              <w:ind w:right="-108" w:hanging="108"/>
              <w:jc w:val="center"/>
              <w:rPr>
                <w:b/>
                <w:sz w:val="20"/>
              </w:rPr>
            </w:pPr>
            <w:r w:rsidRPr="00E00805">
              <w:rPr>
                <w:sz w:val="20"/>
              </w:rPr>
              <w:t xml:space="preserve"> </w:t>
            </w:r>
            <w:r w:rsidR="004D7BA6" w:rsidRPr="00E00805">
              <w:rPr>
                <w:sz w:val="20"/>
              </w:rPr>
              <w:t xml:space="preserve"> </w:t>
            </w:r>
            <w:r w:rsidR="004C21FF">
              <w:rPr>
                <w:sz w:val="20"/>
              </w:rPr>
              <w:t>(67,310</w:t>
            </w:r>
            <w:r w:rsidR="00FF5DD6" w:rsidRPr="00E00805">
              <w:rPr>
                <w:sz w:val="20"/>
              </w:rPr>
              <w:t>)</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Net RCSLS</w:t>
            </w:r>
          </w:p>
        </w:tc>
        <w:tc>
          <w:tcPr>
            <w:tcW w:w="1440" w:type="dxa"/>
          </w:tcPr>
          <w:p w:rsidR="0059386B" w:rsidRPr="00E00805" w:rsidRDefault="000A6EE3" w:rsidP="006B460C">
            <w:pPr>
              <w:pStyle w:val="BodyText"/>
              <w:tabs>
                <w:tab w:val="left" w:pos="360"/>
                <w:tab w:val="left" w:pos="540"/>
                <w:tab w:val="left" w:pos="630"/>
                <w:tab w:val="left" w:pos="810"/>
              </w:tabs>
              <w:ind w:right="-108" w:hanging="108"/>
              <w:jc w:val="center"/>
              <w:rPr>
                <w:b/>
                <w:sz w:val="20"/>
              </w:rPr>
            </w:pPr>
            <w:r w:rsidRPr="00E00805">
              <w:rPr>
                <w:b/>
                <w:sz w:val="20"/>
              </w:rPr>
              <w:t xml:space="preserve">  </w:t>
            </w:r>
            <w:r w:rsidR="000445B0" w:rsidRPr="00E00805">
              <w:rPr>
                <w:b/>
                <w:sz w:val="20"/>
              </w:rPr>
              <w:t xml:space="preserve">  </w:t>
            </w:r>
            <w:r w:rsidR="001B23FA" w:rsidRPr="00E00805">
              <w:rPr>
                <w:b/>
                <w:sz w:val="20"/>
              </w:rPr>
              <w:t>9,5</w:t>
            </w:r>
            <w:r w:rsidR="00D2268B" w:rsidRPr="00E00805">
              <w:rPr>
                <w:b/>
                <w:sz w:val="20"/>
              </w:rPr>
              <w:t>2</w:t>
            </w:r>
            <w:r w:rsidR="004C21FF">
              <w:rPr>
                <w:b/>
                <w:sz w:val="20"/>
              </w:rPr>
              <w:t>5</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Secured Bonds (USD1</w:t>
            </w:r>
            <w:r w:rsidR="005171D9" w:rsidRPr="00E00805">
              <w:rPr>
                <w:b/>
                <w:sz w:val="20"/>
              </w:rPr>
              <w:t>2</w:t>
            </w:r>
            <w:r w:rsidRPr="00E00805">
              <w:rPr>
                <w:b/>
                <w:sz w:val="20"/>
              </w:rPr>
              <w:t>,</w:t>
            </w:r>
            <w:r w:rsidR="005171D9" w:rsidRPr="00E00805">
              <w:rPr>
                <w:b/>
                <w:sz w:val="20"/>
              </w:rPr>
              <w:t>700</w:t>
            </w:r>
            <w:r w:rsidRPr="00E00805">
              <w:rPr>
                <w:b/>
                <w:sz w:val="20"/>
              </w:rPr>
              <w:t>,000)</w:t>
            </w:r>
          </w:p>
        </w:tc>
        <w:tc>
          <w:tcPr>
            <w:tcW w:w="1440" w:type="dxa"/>
          </w:tcPr>
          <w:p w:rsidR="0059386B" w:rsidRPr="00E00805" w:rsidRDefault="001E41F9" w:rsidP="006B460C">
            <w:pPr>
              <w:pStyle w:val="BodyText"/>
              <w:tabs>
                <w:tab w:val="left" w:pos="360"/>
                <w:tab w:val="left" w:pos="540"/>
                <w:tab w:val="left" w:pos="630"/>
                <w:tab w:val="left" w:pos="810"/>
              </w:tabs>
              <w:ind w:right="-108" w:hanging="108"/>
              <w:rPr>
                <w:b/>
                <w:sz w:val="20"/>
              </w:rPr>
            </w:pPr>
            <w:r w:rsidRPr="00E00805">
              <w:rPr>
                <w:b/>
                <w:sz w:val="20"/>
              </w:rPr>
              <w:t xml:space="preserve">     </w:t>
            </w:r>
            <w:r w:rsidR="006B460C" w:rsidRPr="00E00805">
              <w:rPr>
                <w:b/>
                <w:sz w:val="20"/>
              </w:rPr>
              <w:t xml:space="preserve">   </w:t>
            </w:r>
            <w:r w:rsidRPr="00E00805">
              <w:rPr>
                <w:b/>
                <w:sz w:val="20"/>
              </w:rPr>
              <w:t xml:space="preserve"> </w:t>
            </w:r>
            <w:r w:rsidR="004D7BA6" w:rsidRPr="00E00805">
              <w:rPr>
                <w:b/>
                <w:sz w:val="20"/>
              </w:rPr>
              <w:t xml:space="preserve"> </w:t>
            </w:r>
            <w:r w:rsidR="001B23FA" w:rsidRPr="00E00805">
              <w:rPr>
                <w:b/>
                <w:sz w:val="20"/>
              </w:rPr>
              <w:t>39,1</w:t>
            </w:r>
            <w:r w:rsidR="00D2268B" w:rsidRPr="00E00805">
              <w:rPr>
                <w:b/>
                <w:sz w:val="20"/>
              </w:rPr>
              <w:t>86</w:t>
            </w:r>
          </w:p>
        </w:tc>
      </w:tr>
      <w:tr w:rsidR="0059386B">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p>
        </w:tc>
        <w:tc>
          <w:tcPr>
            <w:tcW w:w="1440" w:type="dxa"/>
            <w:tcBorders>
              <w:top w:val="single" w:sz="8" w:space="0" w:color="000000"/>
              <w:bottom w:val="single" w:sz="12" w:space="0" w:color="000000"/>
            </w:tcBorders>
          </w:tcPr>
          <w:p w:rsidR="0059386B" w:rsidRPr="00E00805" w:rsidRDefault="00F916A1" w:rsidP="006B460C">
            <w:pPr>
              <w:pStyle w:val="BodyText"/>
              <w:tabs>
                <w:tab w:val="left" w:pos="360"/>
                <w:tab w:val="left" w:pos="540"/>
                <w:tab w:val="left" w:pos="630"/>
                <w:tab w:val="left" w:pos="810"/>
              </w:tabs>
              <w:ind w:right="-108" w:hanging="108"/>
              <w:rPr>
                <w:b/>
                <w:sz w:val="20"/>
              </w:rPr>
            </w:pPr>
            <w:r w:rsidRPr="00E00805">
              <w:rPr>
                <w:b/>
                <w:sz w:val="20"/>
              </w:rPr>
              <w:t xml:space="preserve">     </w:t>
            </w:r>
            <w:r w:rsidR="006B460C" w:rsidRPr="00E00805">
              <w:rPr>
                <w:b/>
                <w:sz w:val="20"/>
              </w:rPr>
              <w:t xml:space="preserve">   </w:t>
            </w:r>
            <w:r w:rsidRPr="00E00805">
              <w:rPr>
                <w:b/>
                <w:sz w:val="20"/>
              </w:rPr>
              <w:t xml:space="preserve"> </w:t>
            </w:r>
            <w:r w:rsidR="004D7BA6" w:rsidRPr="00E00805">
              <w:rPr>
                <w:b/>
                <w:sz w:val="20"/>
              </w:rPr>
              <w:t xml:space="preserve"> </w:t>
            </w:r>
            <w:r w:rsidR="000A6EE3" w:rsidRPr="00E00805">
              <w:rPr>
                <w:b/>
                <w:sz w:val="20"/>
              </w:rPr>
              <w:t>48,</w:t>
            </w:r>
            <w:r w:rsidR="00D2268B" w:rsidRPr="00E00805">
              <w:rPr>
                <w:b/>
                <w:sz w:val="20"/>
              </w:rPr>
              <w:t>71</w:t>
            </w:r>
            <w:r w:rsidR="004C21FF">
              <w:rPr>
                <w:b/>
                <w:sz w:val="20"/>
              </w:rPr>
              <w:t>1</w:t>
            </w:r>
          </w:p>
        </w:tc>
      </w:tr>
    </w:tbl>
    <w:p w:rsidR="00B949E6" w:rsidRDefault="00B949E6" w:rsidP="00491580">
      <w:pPr>
        <w:pStyle w:val="BodyText"/>
        <w:tabs>
          <w:tab w:val="left" w:pos="360"/>
          <w:tab w:val="left" w:pos="540"/>
          <w:tab w:val="left" w:pos="630"/>
          <w:tab w:val="left" w:pos="1080"/>
        </w:tabs>
        <w:ind w:right="-450" w:hanging="1800"/>
        <w:rPr>
          <w:sz w:val="20"/>
        </w:rPr>
      </w:pPr>
    </w:p>
    <w:p w:rsidR="000A148D" w:rsidRDefault="000A148D" w:rsidP="00491580">
      <w:pPr>
        <w:pStyle w:val="BodyText"/>
        <w:tabs>
          <w:tab w:val="left" w:pos="360"/>
          <w:tab w:val="left" w:pos="540"/>
          <w:tab w:val="left" w:pos="630"/>
          <w:tab w:val="left" w:pos="1080"/>
        </w:tabs>
        <w:ind w:right="-450" w:hanging="1800"/>
        <w:rPr>
          <w:sz w:val="20"/>
        </w:rPr>
      </w:pPr>
    </w:p>
    <w:p w:rsidR="0059386B" w:rsidRDefault="0059386B" w:rsidP="00491580">
      <w:pPr>
        <w:pStyle w:val="BodyText"/>
        <w:tabs>
          <w:tab w:val="left" w:pos="360"/>
          <w:tab w:val="left" w:pos="540"/>
          <w:tab w:val="left" w:pos="630"/>
          <w:tab w:val="left" w:pos="1080"/>
        </w:tabs>
        <w:ind w:right="-450" w:hanging="1800"/>
        <w:rPr>
          <w:sz w:val="20"/>
        </w:rPr>
      </w:pPr>
      <w:r>
        <w:rPr>
          <w:sz w:val="20"/>
        </w:rPr>
        <w:tab/>
      </w:r>
      <w:r>
        <w:rPr>
          <w:sz w:val="20"/>
        </w:rPr>
        <w:tab/>
        <w:t xml:space="preserve"> </w:t>
      </w:r>
      <w:r>
        <w:rPr>
          <w:sz w:val="20"/>
        </w:rPr>
        <w:tab/>
      </w:r>
      <w:r>
        <w:rPr>
          <w:sz w:val="20"/>
        </w:rPr>
        <w:tab/>
      </w:r>
      <w:r w:rsidR="006713A0">
        <w:rPr>
          <w:sz w:val="20"/>
        </w:rPr>
        <w:t xml:space="preserve"> </w:t>
      </w:r>
      <w:r>
        <w:rPr>
          <w:sz w:val="20"/>
        </w:rPr>
        <w:t>The salient terms of the RCSLS</w:t>
      </w:r>
      <w:r w:rsidR="003D2574">
        <w:rPr>
          <w:sz w:val="20"/>
        </w:rPr>
        <w:t xml:space="preserve"> and </w:t>
      </w:r>
      <w:r>
        <w:rPr>
          <w:sz w:val="20"/>
        </w:rPr>
        <w:t>Secured Bonds are as follows:</w:t>
      </w:r>
    </w:p>
    <w:p w:rsidR="0059386B" w:rsidRDefault="0059386B" w:rsidP="00491580">
      <w:pPr>
        <w:pStyle w:val="BodyText"/>
        <w:tabs>
          <w:tab w:val="left" w:pos="360"/>
          <w:tab w:val="left" w:pos="540"/>
          <w:tab w:val="left" w:pos="630"/>
          <w:tab w:val="left" w:pos="720"/>
        </w:tabs>
        <w:ind w:right="-450" w:hanging="1800"/>
        <w:rPr>
          <w:sz w:val="20"/>
        </w:rPr>
      </w:pPr>
    </w:p>
    <w:p w:rsidR="00581E42" w:rsidRDefault="0059386B" w:rsidP="00491580">
      <w:pPr>
        <w:pStyle w:val="BodyText"/>
        <w:tabs>
          <w:tab w:val="left" w:pos="36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t xml:space="preserve"> </w:t>
      </w:r>
      <w:r w:rsidR="00581E42">
        <w:rPr>
          <w:sz w:val="20"/>
        </w:rPr>
        <w:tab/>
      </w:r>
      <w:r>
        <w:rPr>
          <w:sz w:val="20"/>
        </w:rPr>
        <w:t xml:space="preserve"> </w:t>
      </w:r>
      <w:r>
        <w:rPr>
          <w:sz w:val="20"/>
          <w:u w:val="single"/>
        </w:rPr>
        <w:t>Nominal value</w:t>
      </w:r>
      <w:r>
        <w:rPr>
          <w:sz w:val="20"/>
        </w:rPr>
        <w:tab/>
        <w:t xml:space="preserve"> </w:t>
      </w:r>
      <w:r>
        <w:rPr>
          <w:sz w:val="20"/>
          <w:u w:val="single"/>
        </w:rPr>
        <w:t>Tenure</w:t>
      </w:r>
      <w:r>
        <w:rPr>
          <w:sz w:val="20"/>
          <w:u w:val="single"/>
        </w:rPr>
        <w:tab/>
      </w:r>
      <w:r>
        <w:rPr>
          <w:sz w:val="20"/>
        </w:rPr>
        <w:t xml:space="preserve">   </w:t>
      </w:r>
      <w:r>
        <w:rPr>
          <w:sz w:val="20"/>
          <w:u w:val="single"/>
        </w:rPr>
        <w:t>Maturity Date</w:t>
      </w:r>
      <w:r>
        <w:rPr>
          <w:sz w:val="20"/>
        </w:rPr>
        <w:t xml:space="preserve">   </w:t>
      </w:r>
      <w:r>
        <w:rPr>
          <w:sz w:val="20"/>
          <w:u w:val="single"/>
        </w:rPr>
        <w:t>Coupon Rate</w:t>
      </w:r>
      <w:r>
        <w:rPr>
          <w:sz w:val="20"/>
        </w:rPr>
        <w:tab/>
        <w:t xml:space="preserve">           </w:t>
      </w:r>
      <w:r>
        <w:rPr>
          <w:sz w:val="20"/>
        </w:rPr>
        <w:tab/>
      </w:r>
      <w:r>
        <w:rPr>
          <w:sz w:val="20"/>
        </w:rPr>
        <w:tab/>
      </w:r>
    </w:p>
    <w:p w:rsidR="00581E42" w:rsidRDefault="00581E42" w:rsidP="00581E42">
      <w:pPr>
        <w:pStyle w:val="BodyText"/>
        <w:tabs>
          <w:tab w:val="left" w:pos="360"/>
          <w:tab w:val="left" w:pos="540"/>
          <w:tab w:val="left" w:pos="720"/>
        </w:tabs>
        <w:ind w:right="-450" w:hanging="1800"/>
        <w:rPr>
          <w:sz w:val="20"/>
        </w:rPr>
      </w:pPr>
      <w:r>
        <w:rPr>
          <w:sz w:val="20"/>
        </w:rPr>
        <w:tab/>
      </w:r>
      <w:r w:rsidR="0059386B">
        <w:rPr>
          <w:sz w:val="20"/>
        </w:rPr>
        <w:t xml:space="preserve"> </w:t>
      </w:r>
      <w:r>
        <w:rPr>
          <w:sz w:val="20"/>
        </w:rPr>
        <w:tab/>
      </w:r>
      <w:r>
        <w:rPr>
          <w:sz w:val="20"/>
        </w:rPr>
        <w:tab/>
      </w:r>
      <w:r w:rsidR="0059386B">
        <w:rPr>
          <w:sz w:val="20"/>
        </w:rPr>
        <w:t xml:space="preserve">  </w:t>
      </w:r>
      <w:r w:rsidR="00613DAE">
        <w:rPr>
          <w:sz w:val="20"/>
        </w:rPr>
        <w:t xml:space="preserve"> </w:t>
      </w:r>
      <w:proofErr w:type="gramStart"/>
      <w:r w:rsidR="0059386B">
        <w:rPr>
          <w:sz w:val="20"/>
        </w:rPr>
        <w:t>a)  RCSLS</w:t>
      </w:r>
      <w:proofErr w:type="gramEnd"/>
      <w:r w:rsidR="0059386B">
        <w:rPr>
          <w:sz w:val="20"/>
        </w:rPr>
        <w:t xml:space="preserve"> A-2003/20</w:t>
      </w:r>
      <w:r w:rsidR="00E1680A">
        <w:rPr>
          <w:sz w:val="20"/>
        </w:rPr>
        <w:t>13</w:t>
      </w:r>
      <w:r w:rsidR="0059386B">
        <w:rPr>
          <w:sz w:val="20"/>
        </w:rPr>
        <w:t xml:space="preserve"> </w:t>
      </w:r>
      <w:r w:rsidR="00A060A6">
        <w:rPr>
          <w:sz w:val="20"/>
        </w:rPr>
        <w:t xml:space="preserve"> </w:t>
      </w:r>
      <w:r w:rsidR="00351956">
        <w:rPr>
          <w:sz w:val="20"/>
        </w:rPr>
        <w:t xml:space="preserve"> </w:t>
      </w:r>
      <w:r>
        <w:rPr>
          <w:sz w:val="20"/>
        </w:rPr>
        <w:tab/>
      </w:r>
      <w:r w:rsidR="00351956">
        <w:rPr>
          <w:sz w:val="20"/>
        </w:rPr>
        <w:t xml:space="preserve">  </w:t>
      </w:r>
      <w:r w:rsidR="00A060A6">
        <w:rPr>
          <w:sz w:val="20"/>
        </w:rPr>
        <w:t>USD1 each</w:t>
      </w:r>
      <w:r w:rsidR="00A060A6">
        <w:rPr>
          <w:sz w:val="20"/>
        </w:rPr>
        <w:tab/>
        <w:t xml:space="preserve"> </w:t>
      </w:r>
      <w:r w:rsidR="00E1680A">
        <w:rPr>
          <w:sz w:val="20"/>
        </w:rPr>
        <w:t>10</w:t>
      </w:r>
      <w:r w:rsidR="00A060A6">
        <w:rPr>
          <w:sz w:val="20"/>
        </w:rPr>
        <w:t xml:space="preserve"> years</w:t>
      </w:r>
      <w:r w:rsidR="00440D34">
        <w:rPr>
          <w:sz w:val="20"/>
        </w:rPr>
        <w:t xml:space="preserve"> </w:t>
      </w:r>
      <w:r w:rsidR="00A060A6">
        <w:rPr>
          <w:sz w:val="20"/>
        </w:rPr>
        <w:t xml:space="preserve">  </w:t>
      </w:r>
      <w:r w:rsidR="00440D34">
        <w:rPr>
          <w:sz w:val="20"/>
        </w:rPr>
        <w:t xml:space="preserve"> </w:t>
      </w:r>
      <w:r w:rsidR="00A060A6">
        <w:rPr>
          <w:sz w:val="20"/>
        </w:rPr>
        <w:t xml:space="preserve"> 30.6.2013</w:t>
      </w:r>
      <w:r w:rsidR="0059386B">
        <w:rPr>
          <w:sz w:val="20"/>
        </w:rPr>
        <w:t xml:space="preserve">       </w:t>
      </w:r>
      <w:r w:rsidR="003C2A3B">
        <w:rPr>
          <w:sz w:val="20"/>
        </w:rPr>
        <w:t>} LIBOR + 1.5%</w:t>
      </w:r>
      <w:r w:rsidR="005B5557">
        <w:rPr>
          <w:sz w:val="20"/>
        </w:rPr>
        <w:t xml:space="preserve"> p.a.</w:t>
      </w:r>
    </w:p>
    <w:p w:rsidR="00581E42" w:rsidRDefault="0059386B" w:rsidP="006713A0">
      <w:pPr>
        <w:pStyle w:val="BodyText"/>
        <w:tabs>
          <w:tab w:val="left" w:pos="180"/>
          <w:tab w:val="left" w:pos="540"/>
          <w:tab w:val="left" w:pos="720"/>
        </w:tabs>
        <w:ind w:right="-450" w:hanging="1800"/>
        <w:rPr>
          <w:sz w:val="20"/>
        </w:rPr>
      </w:pPr>
      <w:r>
        <w:rPr>
          <w:sz w:val="20"/>
        </w:rPr>
        <w:tab/>
      </w:r>
      <w:r w:rsidR="00D2268B">
        <w:rPr>
          <w:sz w:val="20"/>
        </w:rPr>
        <w:tab/>
      </w:r>
      <w:r w:rsidR="00D2268B">
        <w:rPr>
          <w:sz w:val="20"/>
        </w:rPr>
        <w:tab/>
        <w:t xml:space="preserve">   </w:t>
      </w:r>
      <w:proofErr w:type="gramStart"/>
      <w:r>
        <w:rPr>
          <w:sz w:val="20"/>
        </w:rPr>
        <w:t xml:space="preserve">b) </w:t>
      </w:r>
      <w:r w:rsidR="00581E42">
        <w:rPr>
          <w:sz w:val="20"/>
        </w:rPr>
        <w:t xml:space="preserve"> </w:t>
      </w:r>
      <w:r>
        <w:rPr>
          <w:sz w:val="20"/>
        </w:rPr>
        <w:t>RCSLS</w:t>
      </w:r>
      <w:proofErr w:type="gramEnd"/>
      <w:r>
        <w:rPr>
          <w:sz w:val="20"/>
        </w:rPr>
        <w:t xml:space="preserve"> B-2003/20</w:t>
      </w:r>
      <w:r w:rsidR="00E1680A">
        <w:rPr>
          <w:sz w:val="20"/>
        </w:rPr>
        <w:t>13</w:t>
      </w:r>
      <w:r>
        <w:rPr>
          <w:sz w:val="20"/>
        </w:rPr>
        <w:tab/>
        <w:t xml:space="preserve"> </w:t>
      </w:r>
      <w:r w:rsidR="00A060A6">
        <w:rPr>
          <w:sz w:val="20"/>
        </w:rPr>
        <w:t xml:space="preserve"> USD1 each</w:t>
      </w:r>
      <w:r w:rsidR="00A060A6">
        <w:rPr>
          <w:sz w:val="20"/>
        </w:rPr>
        <w:tab/>
      </w:r>
      <w:r w:rsidR="00351956">
        <w:rPr>
          <w:sz w:val="20"/>
        </w:rPr>
        <w:t xml:space="preserve"> </w:t>
      </w:r>
      <w:r w:rsidR="00E1680A">
        <w:rPr>
          <w:sz w:val="20"/>
        </w:rPr>
        <w:t>10</w:t>
      </w:r>
      <w:r w:rsidR="00900D4C">
        <w:rPr>
          <w:sz w:val="20"/>
        </w:rPr>
        <w:t xml:space="preserve"> </w:t>
      </w:r>
      <w:r w:rsidR="00A060A6">
        <w:rPr>
          <w:sz w:val="20"/>
        </w:rPr>
        <w:t xml:space="preserve">years </w:t>
      </w:r>
      <w:r w:rsidR="00440D34">
        <w:rPr>
          <w:sz w:val="20"/>
        </w:rPr>
        <w:t xml:space="preserve"> </w:t>
      </w:r>
      <w:r w:rsidR="00A060A6">
        <w:rPr>
          <w:sz w:val="20"/>
        </w:rPr>
        <w:t xml:space="preserve"> </w:t>
      </w:r>
      <w:r w:rsidR="00351956">
        <w:rPr>
          <w:sz w:val="20"/>
        </w:rPr>
        <w:t xml:space="preserve"> </w:t>
      </w:r>
      <w:r w:rsidR="00A060A6">
        <w:rPr>
          <w:sz w:val="20"/>
        </w:rPr>
        <w:t xml:space="preserve"> 30.6.2013</w:t>
      </w:r>
      <w:r>
        <w:rPr>
          <w:sz w:val="20"/>
        </w:rPr>
        <w:t xml:space="preserve">      </w:t>
      </w:r>
      <w:r w:rsidR="003C2A3B">
        <w:rPr>
          <w:sz w:val="20"/>
        </w:rPr>
        <w:t xml:space="preserve"> }</w:t>
      </w:r>
      <w:r w:rsidR="005B5557">
        <w:rPr>
          <w:sz w:val="20"/>
        </w:rPr>
        <w:t xml:space="preserve"> LIBOR + 1.5% p.a.</w:t>
      </w:r>
    </w:p>
    <w:p w:rsidR="00581E42" w:rsidRDefault="00D2268B" w:rsidP="00581E42">
      <w:pPr>
        <w:pStyle w:val="BodyText"/>
        <w:tabs>
          <w:tab w:val="left" w:pos="180"/>
          <w:tab w:val="left" w:pos="540"/>
          <w:tab w:val="left" w:pos="720"/>
        </w:tabs>
        <w:ind w:right="-450" w:hanging="1800"/>
        <w:rPr>
          <w:sz w:val="20"/>
        </w:rPr>
      </w:pPr>
      <w:r>
        <w:rPr>
          <w:sz w:val="20"/>
        </w:rPr>
        <w:tab/>
      </w:r>
      <w:r>
        <w:rPr>
          <w:sz w:val="20"/>
        </w:rPr>
        <w:tab/>
      </w:r>
      <w:r>
        <w:rPr>
          <w:sz w:val="20"/>
        </w:rPr>
        <w:tab/>
        <w:t xml:space="preserve">   </w:t>
      </w:r>
      <w:proofErr w:type="gramStart"/>
      <w:r w:rsidR="00581E42">
        <w:rPr>
          <w:sz w:val="20"/>
        </w:rPr>
        <w:t>c)  Secured</w:t>
      </w:r>
      <w:proofErr w:type="gramEnd"/>
      <w:r w:rsidR="00581E42">
        <w:rPr>
          <w:sz w:val="20"/>
        </w:rPr>
        <w:t xml:space="preserve"> Bonds      </w:t>
      </w:r>
      <w:r w:rsidR="00581E42">
        <w:rPr>
          <w:sz w:val="20"/>
        </w:rPr>
        <w:tab/>
        <w:t xml:space="preserve">  USD1 each</w:t>
      </w:r>
      <w:r w:rsidR="00581E42">
        <w:rPr>
          <w:sz w:val="20"/>
        </w:rPr>
        <w:tab/>
        <w:t xml:space="preserve"> 25 years     5.12.2020       } Weekly floating rate as</w:t>
      </w:r>
    </w:p>
    <w:p w:rsidR="00581E42" w:rsidRDefault="00581E42" w:rsidP="00581E42">
      <w:pPr>
        <w:pStyle w:val="BodyText"/>
        <w:tabs>
          <w:tab w:val="left" w:pos="18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determined</w:t>
      </w:r>
      <w:proofErr w:type="gramEnd"/>
      <w:r>
        <w:rPr>
          <w:sz w:val="20"/>
        </w:rPr>
        <w:t xml:space="preserve"> by the Remarketing</w:t>
      </w:r>
    </w:p>
    <w:p w:rsidR="00581E42" w:rsidRPr="00E00805" w:rsidRDefault="00581E42" w:rsidP="00581E42">
      <w:pPr>
        <w:pStyle w:val="BodyText"/>
        <w:tabs>
          <w:tab w:val="left" w:pos="18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E00805">
        <w:rPr>
          <w:sz w:val="20"/>
        </w:rPr>
        <w:t>Agent – averaging 0.</w:t>
      </w:r>
      <w:r w:rsidR="00BE18E2" w:rsidRPr="00E00805">
        <w:rPr>
          <w:sz w:val="20"/>
        </w:rPr>
        <w:t>3</w:t>
      </w:r>
      <w:r w:rsidR="00D2268B" w:rsidRPr="00E00805">
        <w:rPr>
          <w:sz w:val="20"/>
        </w:rPr>
        <w:t>2</w:t>
      </w:r>
      <w:r w:rsidRPr="00E00805">
        <w:rPr>
          <w:sz w:val="20"/>
        </w:rPr>
        <w:t>% p.a.</w:t>
      </w:r>
      <w:r w:rsidR="00F91331" w:rsidRPr="00E00805">
        <w:rPr>
          <w:sz w:val="20"/>
        </w:rPr>
        <w:t xml:space="preserve"> for </w:t>
      </w:r>
    </w:p>
    <w:p w:rsidR="00F91331" w:rsidRPr="00E00805" w:rsidRDefault="00F91331" w:rsidP="00581E42">
      <w:pPr>
        <w:pStyle w:val="BodyText"/>
        <w:tabs>
          <w:tab w:val="left" w:pos="180"/>
          <w:tab w:val="left" w:pos="540"/>
          <w:tab w:val="left" w:pos="720"/>
        </w:tabs>
        <w:ind w:right="-450" w:hanging="1800"/>
        <w:rPr>
          <w:sz w:val="20"/>
        </w:rPr>
      </w:pP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r>
      <w:r w:rsidRPr="00E00805">
        <w:rPr>
          <w:sz w:val="20"/>
        </w:rPr>
        <w:tab/>
        <w:t xml:space="preserve">   </w:t>
      </w:r>
      <w:proofErr w:type="gramStart"/>
      <w:r w:rsidRPr="00E00805">
        <w:rPr>
          <w:sz w:val="20"/>
        </w:rPr>
        <w:t>the</w:t>
      </w:r>
      <w:proofErr w:type="gramEnd"/>
      <w:r w:rsidRPr="00E00805">
        <w:rPr>
          <w:sz w:val="20"/>
        </w:rPr>
        <w:t xml:space="preserve"> </w:t>
      </w:r>
      <w:r w:rsidR="003D05A6">
        <w:rPr>
          <w:sz w:val="20"/>
        </w:rPr>
        <w:t>year</w:t>
      </w:r>
      <w:r w:rsidRPr="00E00805">
        <w:rPr>
          <w:sz w:val="20"/>
        </w:rPr>
        <w:t xml:space="preserve"> ended 3</w:t>
      </w:r>
      <w:r w:rsidR="00D2268B" w:rsidRPr="00E00805">
        <w:rPr>
          <w:sz w:val="20"/>
        </w:rPr>
        <w:t>1 December</w:t>
      </w:r>
      <w:r w:rsidR="006713A0" w:rsidRPr="00E00805">
        <w:rPr>
          <w:sz w:val="20"/>
        </w:rPr>
        <w:t xml:space="preserve"> 2010.</w:t>
      </w:r>
    </w:p>
    <w:p w:rsidR="00581E42" w:rsidRPr="00E00805" w:rsidRDefault="0059386B" w:rsidP="00581E42">
      <w:pPr>
        <w:pStyle w:val="BodyText"/>
        <w:tabs>
          <w:tab w:val="left" w:pos="180"/>
          <w:tab w:val="left" w:pos="540"/>
          <w:tab w:val="left" w:pos="720"/>
        </w:tabs>
        <w:ind w:right="-450" w:hanging="1800"/>
        <w:rPr>
          <w:sz w:val="20"/>
        </w:rPr>
      </w:pPr>
      <w:r w:rsidRPr="00E00805">
        <w:rPr>
          <w:sz w:val="20"/>
        </w:rPr>
        <w:tab/>
      </w:r>
      <w:r w:rsidR="0050655A" w:rsidRPr="00E00805">
        <w:rPr>
          <w:sz w:val="20"/>
        </w:rPr>
        <w:tab/>
      </w:r>
      <w:r w:rsidR="00581E42" w:rsidRPr="00E00805">
        <w:rPr>
          <w:sz w:val="20"/>
        </w:rPr>
        <w:tab/>
      </w:r>
      <w:r w:rsidR="00581E42" w:rsidRPr="00E00805">
        <w:rPr>
          <w:sz w:val="20"/>
        </w:rPr>
        <w:tab/>
      </w:r>
      <w:r w:rsidR="00581E42" w:rsidRPr="00E00805">
        <w:rPr>
          <w:sz w:val="20"/>
        </w:rPr>
        <w:tab/>
      </w:r>
    </w:p>
    <w:p w:rsidR="00220A73" w:rsidRPr="00E00805" w:rsidRDefault="0059386B" w:rsidP="00581E42">
      <w:pPr>
        <w:pStyle w:val="BodyText"/>
        <w:tabs>
          <w:tab w:val="left" w:pos="180"/>
          <w:tab w:val="left" w:pos="540"/>
          <w:tab w:val="left" w:pos="720"/>
        </w:tabs>
        <w:ind w:right="-450" w:hanging="1800"/>
        <w:rPr>
          <w:sz w:val="20"/>
        </w:rPr>
      </w:pPr>
      <w:r w:rsidRPr="00E00805">
        <w:rPr>
          <w:sz w:val="20"/>
        </w:rPr>
        <w:tab/>
      </w:r>
      <w:r w:rsidRPr="00E00805">
        <w:rPr>
          <w:sz w:val="20"/>
        </w:rPr>
        <w:tab/>
      </w:r>
      <w:r w:rsidRPr="00E00805">
        <w:rPr>
          <w:sz w:val="20"/>
        </w:rPr>
        <w:tab/>
      </w:r>
      <w:r w:rsidRPr="00E00805">
        <w:rPr>
          <w:sz w:val="20"/>
        </w:rPr>
        <w:tab/>
      </w:r>
      <w:r w:rsidRPr="00E00805">
        <w:rPr>
          <w:sz w:val="20"/>
        </w:rPr>
        <w:tab/>
      </w:r>
    </w:p>
    <w:p w:rsidR="0059386B" w:rsidRPr="00E00805" w:rsidRDefault="0059386B" w:rsidP="006713A0">
      <w:pPr>
        <w:pStyle w:val="BodyText"/>
        <w:numPr>
          <w:ilvl w:val="0"/>
          <w:numId w:val="1"/>
        </w:numPr>
        <w:tabs>
          <w:tab w:val="left" w:pos="360"/>
          <w:tab w:val="left" w:pos="540"/>
          <w:tab w:val="left" w:pos="630"/>
          <w:tab w:val="left" w:pos="810"/>
          <w:tab w:val="num" w:pos="1260"/>
        </w:tabs>
        <w:ind w:left="900" w:right="-450" w:hanging="450"/>
        <w:rPr>
          <w:sz w:val="20"/>
        </w:rPr>
      </w:pPr>
      <w:r w:rsidRPr="00E00805">
        <w:rPr>
          <w:b/>
          <w:sz w:val="20"/>
        </w:rPr>
        <w:t>Long term borrowings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9F66C4">
            <w:pPr>
              <w:pStyle w:val="BodyText"/>
              <w:tabs>
                <w:tab w:val="left" w:pos="360"/>
                <w:tab w:val="left" w:pos="540"/>
                <w:tab w:val="left" w:pos="630"/>
                <w:tab w:val="left" w:pos="1080"/>
              </w:tabs>
              <w:ind w:right="-450" w:hanging="108"/>
              <w:rPr>
                <w:sz w:val="20"/>
              </w:rPr>
            </w:pPr>
          </w:p>
        </w:tc>
        <w:tc>
          <w:tcPr>
            <w:tcW w:w="1440" w:type="dxa"/>
          </w:tcPr>
          <w:p w:rsidR="0059386B" w:rsidRPr="00E00805" w:rsidRDefault="0059386B" w:rsidP="009F66C4">
            <w:pPr>
              <w:pStyle w:val="BodyText"/>
              <w:tabs>
                <w:tab w:val="left" w:pos="360"/>
                <w:tab w:val="left" w:pos="540"/>
                <w:tab w:val="left" w:pos="630"/>
                <w:tab w:val="left" w:pos="1080"/>
              </w:tabs>
              <w:ind w:right="-450" w:hanging="108"/>
              <w:jc w:val="center"/>
              <w:rPr>
                <w:b/>
                <w:sz w:val="20"/>
              </w:rPr>
            </w:pPr>
            <w:r w:rsidRPr="00E00805">
              <w:rPr>
                <w:b/>
                <w:sz w:val="20"/>
              </w:rPr>
              <w:t>RM’000</w:t>
            </w:r>
          </w:p>
        </w:tc>
      </w:tr>
      <w:tr w:rsidR="0059386B" w:rsidRPr="00E00805">
        <w:tc>
          <w:tcPr>
            <w:tcW w:w="5670" w:type="dxa"/>
          </w:tcPr>
          <w:p w:rsidR="0059386B" w:rsidRPr="00E00805" w:rsidRDefault="006E5222" w:rsidP="009F66C4">
            <w:pPr>
              <w:pStyle w:val="BodyText"/>
              <w:tabs>
                <w:tab w:val="left" w:pos="360"/>
                <w:tab w:val="left" w:pos="540"/>
                <w:tab w:val="left" w:pos="630"/>
                <w:tab w:val="left" w:pos="1080"/>
              </w:tabs>
              <w:ind w:right="-450" w:hanging="108"/>
              <w:rPr>
                <w:b/>
                <w:sz w:val="20"/>
              </w:rPr>
            </w:pPr>
            <w:r w:rsidRPr="00E00805">
              <w:rPr>
                <w:b/>
                <w:sz w:val="20"/>
              </w:rPr>
              <w:t>Secured</w:t>
            </w:r>
          </w:p>
        </w:tc>
        <w:tc>
          <w:tcPr>
            <w:tcW w:w="1440" w:type="dxa"/>
          </w:tcPr>
          <w:p w:rsidR="0059386B" w:rsidRPr="00E00805" w:rsidRDefault="0059386B" w:rsidP="009F66C4">
            <w:pPr>
              <w:pStyle w:val="BodyText"/>
              <w:tabs>
                <w:tab w:val="left" w:pos="360"/>
                <w:tab w:val="left" w:pos="540"/>
                <w:tab w:val="left" w:pos="630"/>
                <w:tab w:val="left" w:pos="1080"/>
              </w:tabs>
              <w:ind w:right="-450" w:hanging="108"/>
              <w:jc w:val="center"/>
              <w:rPr>
                <w:sz w:val="20"/>
              </w:rPr>
            </w:pPr>
          </w:p>
        </w:tc>
      </w:tr>
      <w:tr w:rsidR="0059386B" w:rsidRPr="00E00805">
        <w:tc>
          <w:tcPr>
            <w:tcW w:w="5670" w:type="dxa"/>
          </w:tcPr>
          <w:p w:rsidR="0059386B" w:rsidRPr="00E00805" w:rsidRDefault="006E5222" w:rsidP="009F66C4">
            <w:pPr>
              <w:pStyle w:val="BodyText"/>
              <w:tabs>
                <w:tab w:val="left" w:pos="360"/>
                <w:tab w:val="left" w:pos="540"/>
                <w:tab w:val="left" w:pos="630"/>
                <w:tab w:val="left" w:pos="1080"/>
              </w:tabs>
              <w:ind w:right="-450" w:hanging="108"/>
              <w:rPr>
                <w:sz w:val="20"/>
              </w:rPr>
            </w:pPr>
            <w:r w:rsidRPr="00E00805">
              <w:rPr>
                <w:sz w:val="20"/>
              </w:rPr>
              <w:t xml:space="preserve"> - Term loans</w:t>
            </w:r>
          </w:p>
        </w:tc>
        <w:tc>
          <w:tcPr>
            <w:tcW w:w="1440" w:type="dxa"/>
          </w:tcPr>
          <w:p w:rsidR="0059386B" w:rsidRPr="00E00805" w:rsidRDefault="00513185" w:rsidP="009F66C4">
            <w:pPr>
              <w:pStyle w:val="BodyText"/>
              <w:tabs>
                <w:tab w:val="left" w:pos="360"/>
                <w:tab w:val="left" w:pos="540"/>
                <w:tab w:val="left" w:pos="630"/>
                <w:tab w:val="left" w:pos="1080"/>
              </w:tabs>
              <w:ind w:right="-450" w:hanging="108"/>
              <w:jc w:val="center"/>
              <w:rPr>
                <w:sz w:val="20"/>
              </w:rPr>
            </w:pPr>
            <w:r w:rsidRPr="00E00805">
              <w:rPr>
                <w:sz w:val="20"/>
              </w:rPr>
              <w:t>2</w:t>
            </w:r>
            <w:r w:rsidR="00CB6A7A" w:rsidRPr="00E00805">
              <w:rPr>
                <w:sz w:val="20"/>
              </w:rPr>
              <w:t>04,618</w:t>
            </w:r>
          </w:p>
        </w:tc>
      </w:tr>
      <w:tr w:rsidR="006E5222" w:rsidRPr="00E00805">
        <w:tc>
          <w:tcPr>
            <w:tcW w:w="5670" w:type="dxa"/>
          </w:tcPr>
          <w:p w:rsidR="006E5222" w:rsidRPr="00E00805" w:rsidRDefault="006E5222" w:rsidP="009F66C4">
            <w:pPr>
              <w:pStyle w:val="BodyText"/>
              <w:tabs>
                <w:tab w:val="left" w:pos="360"/>
                <w:tab w:val="left" w:pos="540"/>
                <w:tab w:val="left" w:pos="630"/>
                <w:tab w:val="left" w:pos="1080"/>
              </w:tabs>
              <w:ind w:right="-450" w:hanging="108"/>
              <w:rPr>
                <w:sz w:val="20"/>
              </w:rPr>
            </w:pPr>
            <w:r w:rsidRPr="00E00805">
              <w:rPr>
                <w:sz w:val="20"/>
              </w:rPr>
              <w:t xml:space="preserve"> - Hire purchase and lease payable due after one year</w:t>
            </w:r>
          </w:p>
        </w:tc>
        <w:tc>
          <w:tcPr>
            <w:tcW w:w="1440" w:type="dxa"/>
            <w:tcBorders>
              <w:bottom w:val="single" w:sz="8" w:space="0" w:color="000000"/>
            </w:tcBorders>
          </w:tcPr>
          <w:p w:rsidR="006E5222" w:rsidRPr="00E00805" w:rsidRDefault="006E5222" w:rsidP="009F66C4">
            <w:pPr>
              <w:pStyle w:val="BodyText"/>
              <w:tabs>
                <w:tab w:val="left" w:pos="360"/>
                <w:tab w:val="left" w:pos="540"/>
                <w:tab w:val="left" w:pos="630"/>
                <w:tab w:val="left" w:pos="1080"/>
              </w:tabs>
              <w:ind w:right="-450" w:hanging="108"/>
              <w:jc w:val="center"/>
              <w:rPr>
                <w:sz w:val="20"/>
              </w:rPr>
            </w:pPr>
            <w:r w:rsidRPr="00E00805">
              <w:rPr>
                <w:sz w:val="20"/>
              </w:rPr>
              <w:t xml:space="preserve">  </w:t>
            </w:r>
            <w:r w:rsidR="00CB6A7A" w:rsidRPr="00E00805">
              <w:rPr>
                <w:sz w:val="20"/>
              </w:rPr>
              <w:t>26,424</w:t>
            </w:r>
          </w:p>
        </w:tc>
      </w:tr>
      <w:tr w:rsidR="0084166F" w:rsidRPr="00E00805">
        <w:tc>
          <w:tcPr>
            <w:tcW w:w="5670" w:type="dxa"/>
          </w:tcPr>
          <w:p w:rsidR="0084166F" w:rsidRPr="00E00805" w:rsidRDefault="00294C18" w:rsidP="009F66C4">
            <w:pPr>
              <w:pStyle w:val="BodyText"/>
              <w:tabs>
                <w:tab w:val="left" w:pos="360"/>
                <w:tab w:val="left" w:pos="540"/>
                <w:tab w:val="left" w:pos="630"/>
                <w:tab w:val="left" w:pos="1080"/>
              </w:tabs>
              <w:ind w:right="-450" w:hanging="108"/>
              <w:rPr>
                <w:sz w:val="20"/>
              </w:rPr>
            </w:pPr>
            <w:r w:rsidRPr="00E00805">
              <w:rPr>
                <w:sz w:val="20"/>
              </w:rPr>
              <w:t xml:space="preserve"> Sub-total</w:t>
            </w:r>
          </w:p>
        </w:tc>
        <w:tc>
          <w:tcPr>
            <w:tcW w:w="1440" w:type="dxa"/>
            <w:tcBorders>
              <w:top w:val="single" w:sz="8" w:space="0" w:color="000000"/>
              <w:bottom w:val="single" w:sz="8" w:space="0" w:color="000000"/>
            </w:tcBorders>
          </w:tcPr>
          <w:p w:rsidR="0084166F" w:rsidRPr="00E00805" w:rsidRDefault="00CB6A7A" w:rsidP="009F66C4">
            <w:pPr>
              <w:pStyle w:val="BodyText"/>
              <w:tabs>
                <w:tab w:val="left" w:pos="360"/>
                <w:tab w:val="left" w:pos="540"/>
                <w:tab w:val="left" w:pos="630"/>
                <w:tab w:val="left" w:pos="1080"/>
              </w:tabs>
              <w:ind w:right="-450" w:hanging="108"/>
              <w:jc w:val="center"/>
              <w:rPr>
                <w:sz w:val="20"/>
              </w:rPr>
            </w:pPr>
            <w:r w:rsidRPr="00E00805">
              <w:rPr>
                <w:sz w:val="20"/>
              </w:rPr>
              <w:t>231,042</w:t>
            </w:r>
          </w:p>
        </w:tc>
      </w:tr>
      <w:tr w:rsidR="002952E6" w:rsidRPr="00E00805">
        <w:tc>
          <w:tcPr>
            <w:tcW w:w="5670" w:type="dxa"/>
          </w:tcPr>
          <w:p w:rsidR="002952E6" w:rsidRPr="00E00805" w:rsidRDefault="002952E6" w:rsidP="009F66C4">
            <w:pPr>
              <w:pStyle w:val="BodyText"/>
              <w:tabs>
                <w:tab w:val="left" w:pos="360"/>
                <w:tab w:val="left" w:pos="540"/>
                <w:tab w:val="left" w:pos="630"/>
                <w:tab w:val="left" w:pos="1080"/>
              </w:tabs>
              <w:ind w:right="-450" w:hanging="108"/>
              <w:rPr>
                <w:b/>
                <w:sz w:val="20"/>
              </w:rPr>
            </w:pPr>
          </w:p>
        </w:tc>
        <w:tc>
          <w:tcPr>
            <w:tcW w:w="1440" w:type="dxa"/>
            <w:tcBorders>
              <w:top w:val="single" w:sz="8" w:space="0" w:color="000000"/>
            </w:tcBorders>
          </w:tcPr>
          <w:p w:rsidR="002952E6" w:rsidRPr="00E00805" w:rsidRDefault="002952E6" w:rsidP="009F66C4">
            <w:pPr>
              <w:pStyle w:val="BodyText"/>
              <w:tabs>
                <w:tab w:val="left" w:pos="360"/>
                <w:tab w:val="left" w:pos="540"/>
                <w:tab w:val="left" w:pos="630"/>
                <w:tab w:val="left" w:pos="1080"/>
              </w:tabs>
              <w:ind w:right="-450" w:hanging="108"/>
              <w:jc w:val="center"/>
              <w:rPr>
                <w:sz w:val="20"/>
              </w:rPr>
            </w:pPr>
          </w:p>
        </w:tc>
      </w:tr>
      <w:tr w:rsidR="0059386B" w:rsidRPr="00E00805">
        <w:tc>
          <w:tcPr>
            <w:tcW w:w="5670" w:type="dxa"/>
          </w:tcPr>
          <w:p w:rsidR="0059386B" w:rsidRPr="00E00805" w:rsidRDefault="006E5222" w:rsidP="009F66C4">
            <w:pPr>
              <w:pStyle w:val="BodyText"/>
              <w:tabs>
                <w:tab w:val="left" w:pos="360"/>
                <w:tab w:val="left" w:pos="540"/>
                <w:tab w:val="left" w:pos="630"/>
                <w:tab w:val="left" w:pos="1080"/>
              </w:tabs>
              <w:ind w:right="-450" w:hanging="108"/>
              <w:rPr>
                <w:b/>
                <w:sz w:val="20"/>
              </w:rPr>
            </w:pPr>
            <w:r w:rsidRPr="00E00805">
              <w:rPr>
                <w:b/>
                <w:sz w:val="20"/>
              </w:rPr>
              <w:t>Unsecured</w:t>
            </w:r>
          </w:p>
        </w:tc>
        <w:tc>
          <w:tcPr>
            <w:tcW w:w="1440" w:type="dxa"/>
          </w:tcPr>
          <w:p w:rsidR="0059386B" w:rsidRPr="00E00805" w:rsidRDefault="0059386B" w:rsidP="009F66C4">
            <w:pPr>
              <w:pStyle w:val="BodyText"/>
              <w:tabs>
                <w:tab w:val="left" w:pos="360"/>
                <w:tab w:val="left" w:pos="540"/>
                <w:tab w:val="left" w:pos="630"/>
                <w:tab w:val="left" w:pos="1080"/>
              </w:tabs>
              <w:ind w:right="-450" w:hanging="108"/>
              <w:jc w:val="center"/>
              <w:rPr>
                <w:sz w:val="20"/>
              </w:rPr>
            </w:pPr>
          </w:p>
        </w:tc>
      </w:tr>
      <w:tr w:rsidR="006E5222" w:rsidRPr="00E00805">
        <w:tc>
          <w:tcPr>
            <w:tcW w:w="5670" w:type="dxa"/>
          </w:tcPr>
          <w:p w:rsidR="006E5222" w:rsidRPr="00E00805" w:rsidRDefault="006E5222" w:rsidP="009F66C4">
            <w:pPr>
              <w:pStyle w:val="BodyText"/>
              <w:tabs>
                <w:tab w:val="left" w:pos="360"/>
                <w:tab w:val="left" w:pos="540"/>
                <w:tab w:val="left" w:pos="630"/>
                <w:tab w:val="left" w:pos="1080"/>
              </w:tabs>
              <w:ind w:right="-450" w:hanging="108"/>
              <w:rPr>
                <w:sz w:val="20"/>
              </w:rPr>
            </w:pPr>
            <w:r w:rsidRPr="00E00805">
              <w:rPr>
                <w:sz w:val="20"/>
              </w:rPr>
              <w:t xml:space="preserve"> - Term loans</w:t>
            </w:r>
          </w:p>
        </w:tc>
        <w:tc>
          <w:tcPr>
            <w:tcW w:w="1440" w:type="dxa"/>
          </w:tcPr>
          <w:p w:rsidR="006E5222" w:rsidRPr="00E00805" w:rsidRDefault="00404FBB" w:rsidP="009F66C4">
            <w:pPr>
              <w:pStyle w:val="BodyText"/>
              <w:tabs>
                <w:tab w:val="left" w:pos="360"/>
                <w:tab w:val="left" w:pos="540"/>
                <w:tab w:val="left" w:pos="630"/>
                <w:tab w:val="left" w:pos="1080"/>
              </w:tabs>
              <w:ind w:right="-450" w:hanging="108"/>
              <w:jc w:val="center"/>
              <w:rPr>
                <w:sz w:val="20"/>
              </w:rPr>
            </w:pPr>
            <w:r w:rsidRPr="00E00805">
              <w:rPr>
                <w:sz w:val="20"/>
              </w:rPr>
              <w:t xml:space="preserve"> </w:t>
            </w:r>
            <w:r w:rsidR="00E63E0F" w:rsidRPr="00E00805">
              <w:rPr>
                <w:sz w:val="20"/>
              </w:rPr>
              <w:t xml:space="preserve"> </w:t>
            </w:r>
            <w:r w:rsidR="006E5222" w:rsidRPr="00E00805">
              <w:rPr>
                <w:sz w:val="20"/>
              </w:rPr>
              <w:t xml:space="preserve">  </w:t>
            </w:r>
            <w:r w:rsidR="001B23FA" w:rsidRPr="00E00805">
              <w:rPr>
                <w:sz w:val="20"/>
              </w:rPr>
              <w:t>3,</w:t>
            </w:r>
            <w:r w:rsidR="00CB6A7A" w:rsidRPr="00E00805">
              <w:rPr>
                <w:sz w:val="20"/>
              </w:rPr>
              <w:t>000</w:t>
            </w:r>
          </w:p>
        </w:tc>
      </w:tr>
      <w:tr w:rsidR="00513185" w:rsidRPr="00E00805">
        <w:tc>
          <w:tcPr>
            <w:tcW w:w="5670" w:type="dxa"/>
          </w:tcPr>
          <w:p w:rsidR="00513185" w:rsidRPr="00E00805" w:rsidRDefault="00513185" w:rsidP="009F66C4">
            <w:pPr>
              <w:pStyle w:val="BodyText"/>
              <w:tabs>
                <w:tab w:val="left" w:pos="360"/>
                <w:tab w:val="left" w:pos="540"/>
                <w:tab w:val="left" w:pos="630"/>
                <w:tab w:val="left" w:pos="1080"/>
              </w:tabs>
              <w:ind w:right="-450" w:hanging="108"/>
              <w:rPr>
                <w:b/>
                <w:sz w:val="20"/>
              </w:rPr>
            </w:pPr>
            <w:r w:rsidRPr="00E00805">
              <w:rPr>
                <w:sz w:val="20"/>
              </w:rPr>
              <w:t xml:space="preserve"> - Medium term notes</w:t>
            </w:r>
          </w:p>
        </w:tc>
        <w:tc>
          <w:tcPr>
            <w:tcW w:w="1440" w:type="dxa"/>
            <w:tcBorders>
              <w:bottom w:val="single" w:sz="8" w:space="0" w:color="000000"/>
            </w:tcBorders>
          </w:tcPr>
          <w:p w:rsidR="00513185" w:rsidRPr="00E00805" w:rsidRDefault="00CB6A7A" w:rsidP="009F66C4">
            <w:pPr>
              <w:pStyle w:val="BodyText"/>
              <w:tabs>
                <w:tab w:val="left" w:pos="360"/>
                <w:tab w:val="left" w:pos="540"/>
                <w:tab w:val="left" w:pos="630"/>
                <w:tab w:val="left" w:pos="1080"/>
              </w:tabs>
              <w:ind w:right="-450" w:hanging="108"/>
              <w:jc w:val="center"/>
              <w:rPr>
                <w:sz w:val="20"/>
              </w:rPr>
            </w:pPr>
            <w:r w:rsidRPr="00E00805">
              <w:rPr>
                <w:sz w:val="20"/>
              </w:rPr>
              <w:t>105,600</w:t>
            </w:r>
          </w:p>
        </w:tc>
      </w:tr>
      <w:tr w:rsidR="00513185" w:rsidRPr="00E00805">
        <w:tc>
          <w:tcPr>
            <w:tcW w:w="5670" w:type="dxa"/>
          </w:tcPr>
          <w:p w:rsidR="00513185" w:rsidRPr="00E00805" w:rsidRDefault="00513185" w:rsidP="009F66C4">
            <w:pPr>
              <w:pStyle w:val="BodyText"/>
              <w:tabs>
                <w:tab w:val="left" w:pos="360"/>
                <w:tab w:val="left" w:pos="540"/>
                <w:tab w:val="left" w:pos="630"/>
                <w:tab w:val="left" w:pos="1080"/>
              </w:tabs>
              <w:ind w:right="-450" w:hanging="108"/>
              <w:rPr>
                <w:sz w:val="20"/>
              </w:rPr>
            </w:pPr>
          </w:p>
        </w:tc>
        <w:tc>
          <w:tcPr>
            <w:tcW w:w="1440" w:type="dxa"/>
            <w:tcBorders>
              <w:top w:val="single" w:sz="8" w:space="0" w:color="000000"/>
            </w:tcBorders>
          </w:tcPr>
          <w:p w:rsidR="00513185" w:rsidRPr="00E00805" w:rsidRDefault="00CB6A7A" w:rsidP="00E00805">
            <w:pPr>
              <w:pStyle w:val="BodyText"/>
              <w:tabs>
                <w:tab w:val="left" w:pos="360"/>
                <w:tab w:val="left" w:pos="540"/>
                <w:tab w:val="left" w:pos="630"/>
                <w:tab w:val="left" w:pos="1080"/>
              </w:tabs>
              <w:ind w:right="-450" w:hanging="108"/>
              <w:jc w:val="center"/>
              <w:rPr>
                <w:sz w:val="20"/>
              </w:rPr>
            </w:pPr>
            <w:r w:rsidRPr="00E00805">
              <w:rPr>
                <w:sz w:val="20"/>
              </w:rPr>
              <w:t>108,600</w:t>
            </w:r>
          </w:p>
        </w:tc>
      </w:tr>
      <w:tr w:rsidR="00513185">
        <w:tc>
          <w:tcPr>
            <w:tcW w:w="5670" w:type="dxa"/>
          </w:tcPr>
          <w:p w:rsidR="00513185" w:rsidRPr="00E00805" w:rsidRDefault="00513185" w:rsidP="009F66C4">
            <w:pPr>
              <w:pStyle w:val="BodyText"/>
              <w:tabs>
                <w:tab w:val="left" w:pos="360"/>
                <w:tab w:val="left" w:pos="540"/>
                <w:tab w:val="left" w:pos="630"/>
                <w:tab w:val="left" w:pos="1080"/>
              </w:tabs>
              <w:ind w:right="-450" w:hanging="108"/>
              <w:rPr>
                <w:sz w:val="20"/>
              </w:rPr>
            </w:pPr>
            <w:r w:rsidRPr="00E00805">
              <w:rPr>
                <w:b/>
                <w:sz w:val="20"/>
              </w:rPr>
              <w:t xml:space="preserve"> Total</w:t>
            </w:r>
          </w:p>
        </w:tc>
        <w:tc>
          <w:tcPr>
            <w:tcW w:w="1440" w:type="dxa"/>
            <w:tcBorders>
              <w:top w:val="single" w:sz="8" w:space="0" w:color="000000"/>
              <w:bottom w:val="single" w:sz="12" w:space="0" w:color="000000"/>
            </w:tcBorders>
          </w:tcPr>
          <w:p w:rsidR="00513185" w:rsidRPr="00E00805" w:rsidRDefault="00513185" w:rsidP="009F66C4">
            <w:pPr>
              <w:pStyle w:val="BodyText"/>
              <w:tabs>
                <w:tab w:val="left" w:pos="360"/>
                <w:tab w:val="left" w:pos="540"/>
                <w:tab w:val="left" w:pos="630"/>
                <w:tab w:val="left" w:pos="1080"/>
              </w:tabs>
              <w:ind w:right="-450" w:hanging="108"/>
              <w:jc w:val="center"/>
              <w:rPr>
                <w:b/>
                <w:sz w:val="20"/>
              </w:rPr>
            </w:pPr>
            <w:r w:rsidRPr="00E00805">
              <w:rPr>
                <w:b/>
                <w:sz w:val="20"/>
              </w:rPr>
              <w:t>3</w:t>
            </w:r>
            <w:r w:rsidR="00CB6A7A" w:rsidRPr="00E00805">
              <w:rPr>
                <w:b/>
                <w:sz w:val="20"/>
              </w:rPr>
              <w:t>39,642</w:t>
            </w:r>
          </w:p>
        </w:tc>
      </w:tr>
    </w:tbl>
    <w:p w:rsidR="009F66C4" w:rsidRDefault="009F66C4" w:rsidP="009F66C4">
      <w:pPr>
        <w:pStyle w:val="BodyText"/>
        <w:tabs>
          <w:tab w:val="left" w:pos="540"/>
          <w:tab w:val="left" w:pos="630"/>
          <w:tab w:val="left" w:pos="1080"/>
        </w:tabs>
        <w:ind w:left="-900" w:right="-450"/>
        <w:rPr>
          <w:sz w:val="20"/>
        </w:rPr>
      </w:pPr>
    </w:p>
    <w:p w:rsidR="00F80603" w:rsidRDefault="00F80603" w:rsidP="009F66C4">
      <w:pPr>
        <w:pStyle w:val="BodyText"/>
        <w:tabs>
          <w:tab w:val="left" w:pos="540"/>
          <w:tab w:val="left" w:pos="630"/>
          <w:tab w:val="left" w:pos="1080"/>
        </w:tabs>
        <w:ind w:left="-900" w:right="-450"/>
        <w:rPr>
          <w:sz w:val="20"/>
        </w:rPr>
      </w:pPr>
    </w:p>
    <w:p w:rsidR="001403F3" w:rsidRDefault="001403F3"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003323" w:rsidRDefault="00003323"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1403F3" w:rsidRDefault="001403F3" w:rsidP="009F66C4">
      <w:pPr>
        <w:pStyle w:val="BodyText"/>
        <w:tabs>
          <w:tab w:val="left" w:pos="540"/>
          <w:tab w:val="left" w:pos="630"/>
          <w:tab w:val="left" w:pos="1080"/>
        </w:tabs>
        <w:ind w:left="-900" w:right="-450"/>
        <w:rPr>
          <w:sz w:val="20"/>
        </w:rPr>
      </w:pPr>
    </w:p>
    <w:p w:rsidR="0059386B" w:rsidRPr="002832DE" w:rsidRDefault="007341B1" w:rsidP="009F66C4">
      <w:pPr>
        <w:pStyle w:val="BodyText"/>
        <w:numPr>
          <w:ilvl w:val="0"/>
          <w:numId w:val="1"/>
        </w:numPr>
        <w:tabs>
          <w:tab w:val="left" w:pos="360"/>
          <w:tab w:val="left" w:pos="540"/>
          <w:tab w:val="left" w:pos="630"/>
          <w:tab w:val="num" w:pos="900"/>
          <w:tab w:val="left" w:pos="1080"/>
        </w:tabs>
        <w:ind w:left="900" w:right="-450" w:hanging="450"/>
        <w:rPr>
          <w:sz w:val="20"/>
        </w:rPr>
      </w:pPr>
      <w:r>
        <w:rPr>
          <w:b/>
          <w:sz w:val="20"/>
        </w:rPr>
        <w:lastRenderedPageBreak/>
        <w:t>S</w:t>
      </w:r>
      <w:r w:rsidR="0059386B" w:rsidRPr="002832DE">
        <w:rPr>
          <w:b/>
          <w:sz w:val="20"/>
        </w:rPr>
        <w:t>hort term borrowings</w:t>
      </w:r>
      <w:r w:rsidR="00DB08A1" w:rsidRPr="002832DE">
        <w:rPr>
          <w:b/>
          <w:sz w:val="20"/>
        </w:rPr>
        <w:t xml:space="preserve"> </w:t>
      </w:r>
    </w:p>
    <w:p w:rsidR="0059386B" w:rsidRDefault="0059386B" w:rsidP="00491580">
      <w:pPr>
        <w:pStyle w:val="BodyText"/>
        <w:tabs>
          <w:tab w:val="left" w:pos="360"/>
          <w:tab w:val="left" w:pos="540"/>
          <w:tab w:val="left" w:pos="630"/>
          <w:tab w:val="left" w:pos="1080"/>
        </w:tabs>
        <w:ind w:right="-450" w:hanging="1800"/>
        <w:rPr>
          <w:b/>
          <w:sz w:val="20"/>
        </w:rPr>
      </w:pPr>
      <w:r>
        <w:rPr>
          <w:b/>
          <w:sz w:val="20"/>
        </w:rPr>
        <w:tab/>
      </w:r>
      <w:r>
        <w:rPr>
          <w:b/>
          <w:sz w:val="20"/>
        </w:rPr>
        <w:tab/>
      </w:r>
      <w:r>
        <w:rPr>
          <w:b/>
          <w:sz w:val="20"/>
        </w:rPr>
        <w:tab/>
      </w:r>
      <w:r>
        <w:rPr>
          <w:b/>
          <w:sz w:val="20"/>
        </w:rPr>
        <w:tab/>
      </w:r>
    </w:p>
    <w:tbl>
      <w:tblPr>
        <w:tblW w:w="0" w:type="auto"/>
        <w:tblInd w:w="1008" w:type="dxa"/>
        <w:tblLayout w:type="fixed"/>
        <w:tblLook w:val="0000"/>
      </w:tblPr>
      <w:tblGrid>
        <w:gridCol w:w="5670"/>
        <w:gridCol w:w="1440"/>
      </w:tblGrid>
      <w:tr w:rsidR="000A3879">
        <w:tc>
          <w:tcPr>
            <w:tcW w:w="5670" w:type="dxa"/>
          </w:tcPr>
          <w:p w:rsidR="000A3879" w:rsidRDefault="000A3879" w:rsidP="009F66C4">
            <w:pPr>
              <w:pStyle w:val="BodyText"/>
              <w:tabs>
                <w:tab w:val="left" w:pos="360"/>
                <w:tab w:val="left" w:pos="540"/>
                <w:tab w:val="left" w:pos="630"/>
                <w:tab w:val="left" w:pos="1080"/>
              </w:tabs>
              <w:ind w:right="-108" w:hanging="108"/>
              <w:rPr>
                <w:b/>
                <w:sz w:val="20"/>
              </w:rPr>
            </w:pPr>
          </w:p>
        </w:tc>
        <w:tc>
          <w:tcPr>
            <w:tcW w:w="1440" w:type="dxa"/>
          </w:tcPr>
          <w:p w:rsidR="000A3879" w:rsidRDefault="000A3879" w:rsidP="009F66C4">
            <w:pPr>
              <w:pStyle w:val="BodyText"/>
              <w:tabs>
                <w:tab w:val="left" w:pos="360"/>
                <w:tab w:val="left" w:pos="540"/>
                <w:tab w:val="left" w:pos="630"/>
                <w:tab w:val="left" w:pos="1080"/>
              </w:tabs>
              <w:ind w:right="-108" w:hanging="108"/>
              <w:jc w:val="center"/>
              <w:rPr>
                <w:b/>
                <w:sz w:val="20"/>
              </w:rPr>
            </w:pPr>
            <w:r>
              <w:rPr>
                <w:b/>
                <w:sz w:val="20"/>
              </w:rPr>
              <w:t>RM’000</w:t>
            </w:r>
          </w:p>
        </w:tc>
      </w:tr>
      <w:tr w:rsidR="0059386B">
        <w:tc>
          <w:tcPr>
            <w:tcW w:w="5670" w:type="dxa"/>
          </w:tcPr>
          <w:p w:rsidR="0059386B" w:rsidRDefault="0059386B" w:rsidP="009F66C4">
            <w:pPr>
              <w:pStyle w:val="BodyText"/>
              <w:tabs>
                <w:tab w:val="left" w:pos="360"/>
                <w:tab w:val="left" w:pos="540"/>
                <w:tab w:val="left" w:pos="630"/>
                <w:tab w:val="left" w:pos="1080"/>
              </w:tabs>
              <w:ind w:right="-108" w:hanging="108"/>
              <w:rPr>
                <w:b/>
                <w:sz w:val="20"/>
              </w:rPr>
            </w:pPr>
            <w:r>
              <w:rPr>
                <w:b/>
                <w:sz w:val="20"/>
              </w:rPr>
              <w:t>Secured</w:t>
            </w:r>
          </w:p>
        </w:tc>
        <w:tc>
          <w:tcPr>
            <w:tcW w:w="1440" w:type="dxa"/>
          </w:tcPr>
          <w:p w:rsidR="0059386B" w:rsidRDefault="0059386B" w:rsidP="009F66C4">
            <w:pPr>
              <w:pStyle w:val="BodyText"/>
              <w:tabs>
                <w:tab w:val="left" w:pos="360"/>
                <w:tab w:val="left" w:pos="540"/>
                <w:tab w:val="left" w:pos="630"/>
                <w:tab w:val="left" w:pos="1080"/>
              </w:tabs>
              <w:ind w:right="-108" w:hanging="108"/>
              <w:jc w:val="center"/>
              <w:rPr>
                <w:b/>
                <w:sz w:val="20"/>
              </w:rPr>
            </w:pPr>
          </w:p>
        </w:tc>
      </w:tr>
      <w:tr w:rsidR="005171D9" w:rsidRPr="00E00805">
        <w:tc>
          <w:tcPr>
            <w:tcW w:w="5670" w:type="dxa"/>
          </w:tcPr>
          <w:p w:rsidR="005171D9" w:rsidRPr="00E00805" w:rsidRDefault="005171D9" w:rsidP="009F66C4">
            <w:pPr>
              <w:pStyle w:val="BodyText"/>
              <w:tabs>
                <w:tab w:val="left" w:pos="360"/>
                <w:tab w:val="left" w:pos="540"/>
                <w:tab w:val="left" w:pos="630"/>
                <w:tab w:val="left" w:pos="1080"/>
              </w:tabs>
              <w:ind w:right="-108" w:hanging="108"/>
              <w:rPr>
                <w:sz w:val="20"/>
              </w:rPr>
            </w:pPr>
            <w:r>
              <w:rPr>
                <w:sz w:val="20"/>
              </w:rPr>
              <w:t xml:space="preserve"> </w:t>
            </w:r>
            <w:r w:rsidRPr="00E00805">
              <w:rPr>
                <w:sz w:val="20"/>
              </w:rPr>
              <w:t>- Bank overdrafts</w:t>
            </w:r>
          </w:p>
        </w:tc>
        <w:tc>
          <w:tcPr>
            <w:tcW w:w="1440" w:type="dxa"/>
          </w:tcPr>
          <w:p w:rsidR="005171D9" w:rsidRPr="00E00805" w:rsidRDefault="00265B52" w:rsidP="009F66C4">
            <w:pPr>
              <w:pStyle w:val="BodyText"/>
              <w:tabs>
                <w:tab w:val="left" w:pos="360"/>
                <w:tab w:val="left" w:pos="540"/>
                <w:tab w:val="left" w:pos="630"/>
                <w:tab w:val="left" w:pos="1080"/>
              </w:tabs>
              <w:ind w:right="-108" w:hanging="108"/>
              <w:rPr>
                <w:sz w:val="20"/>
              </w:rPr>
            </w:pPr>
            <w:r w:rsidRPr="00E00805">
              <w:rPr>
                <w:sz w:val="20"/>
              </w:rPr>
              <w:t xml:space="preserve">     </w:t>
            </w:r>
            <w:r w:rsidR="009F66C4" w:rsidRPr="00E00805">
              <w:rPr>
                <w:sz w:val="20"/>
              </w:rPr>
              <w:t xml:space="preserve">   </w:t>
            </w:r>
            <w:r w:rsidR="001B23FA" w:rsidRPr="00E00805">
              <w:rPr>
                <w:sz w:val="20"/>
              </w:rPr>
              <w:t>2</w:t>
            </w:r>
            <w:r w:rsidR="00CB6A7A" w:rsidRPr="00E00805">
              <w:rPr>
                <w:sz w:val="20"/>
              </w:rPr>
              <w:t>55,830</w:t>
            </w:r>
          </w:p>
        </w:tc>
      </w:tr>
      <w:tr w:rsidR="005171D9" w:rsidRPr="00E00805">
        <w:tc>
          <w:tcPr>
            <w:tcW w:w="5670" w:type="dxa"/>
          </w:tcPr>
          <w:p w:rsidR="005171D9" w:rsidRPr="00E00805" w:rsidRDefault="005171D9" w:rsidP="009F66C4">
            <w:pPr>
              <w:pStyle w:val="BodyText"/>
              <w:tabs>
                <w:tab w:val="left" w:pos="360"/>
                <w:tab w:val="left" w:pos="540"/>
                <w:tab w:val="left" w:pos="630"/>
                <w:tab w:val="left" w:pos="1080"/>
              </w:tabs>
              <w:ind w:right="-108" w:hanging="108"/>
              <w:rPr>
                <w:sz w:val="20"/>
              </w:rPr>
            </w:pPr>
            <w:r w:rsidRPr="00E00805">
              <w:rPr>
                <w:sz w:val="20"/>
              </w:rPr>
              <w:t xml:space="preserve"> - Revolving credits</w:t>
            </w:r>
          </w:p>
        </w:tc>
        <w:tc>
          <w:tcPr>
            <w:tcW w:w="1440" w:type="dxa"/>
          </w:tcPr>
          <w:p w:rsidR="005171D9" w:rsidRPr="00E00805" w:rsidRDefault="00E63E0F" w:rsidP="009F66C4">
            <w:pPr>
              <w:pStyle w:val="BodyText"/>
              <w:tabs>
                <w:tab w:val="left" w:pos="360"/>
                <w:tab w:val="left" w:pos="540"/>
                <w:tab w:val="left" w:pos="630"/>
                <w:tab w:val="left" w:pos="1080"/>
              </w:tabs>
              <w:ind w:right="-108" w:hanging="108"/>
              <w:jc w:val="center"/>
              <w:rPr>
                <w:sz w:val="20"/>
              </w:rPr>
            </w:pPr>
            <w:r w:rsidRPr="00E00805">
              <w:rPr>
                <w:sz w:val="20"/>
              </w:rPr>
              <w:t>12</w:t>
            </w:r>
            <w:r w:rsidR="00CB6A7A" w:rsidRPr="00E00805">
              <w:rPr>
                <w:sz w:val="20"/>
              </w:rPr>
              <w:t>6,778</w:t>
            </w:r>
          </w:p>
        </w:tc>
      </w:tr>
      <w:tr w:rsidR="00785890" w:rsidRPr="00E00805">
        <w:tc>
          <w:tcPr>
            <w:tcW w:w="5670" w:type="dxa"/>
          </w:tcPr>
          <w:p w:rsidR="00785890" w:rsidRPr="00E00805" w:rsidRDefault="00785890" w:rsidP="009F66C4">
            <w:pPr>
              <w:pStyle w:val="BodyText"/>
              <w:tabs>
                <w:tab w:val="left" w:pos="360"/>
                <w:tab w:val="left" w:pos="540"/>
                <w:tab w:val="left" w:pos="630"/>
                <w:tab w:val="left" w:pos="1080"/>
              </w:tabs>
              <w:ind w:right="-108" w:hanging="108"/>
              <w:rPr>
                <w:sz w:val="20"/>
              </w:rPr>
            </w:pPr>
            <w:r w:rsidRPr="00E00805">
              <w:rPr>
                <w:sz w:val="20"/>
              </w:rPr>
              <w:t xml:space="preserve"> - Trust receipts and bankers' acceptances</w:t>
            </w:r>
          </w:p>
        </w:tc>
        <w:tc>
          <w:tcPr>
            <w:tcW w:w="1440" w:type="dxa"/>
          </w:tcPr>
          <w:p w:rsidR="00785890" w:rsidRPr="00E00805" w:rsidRDefault="00265B52" w:rsidP="009F66C4">
            <w:pPr>
              <w:pStyle w:val="BodyText"/>
              <w:tabs>
                <w:tab w:val="left" w:pos="360"/>
                <w:tab w:val="left" w:pos="540"/>
                <w:tab w:val="left" w:pos="630"/>
                <w:tab w:val="left" w:pos="1080"/>
              </w:tabs>
              <w:ind w:right="-108" w:hanging="108"/>
              <w:jc w:val="center"/>
              <w:rPr>
                <w:sz w:val="20"/>
              </w:rPr>
            </w:pPr>
            <w:r w:rsidRPr="00E00805">
              <w:rPr>
                <w:sz w:val="20"/>
              </w:rPr>
              <w:t xml:space="preserve">    </w:t>
            </w:r>
            <w:r w:rsidR="001B23FA" w:rsidRPr="00E00805">
              <w:rPr>
                <w:sz w:val="20"/>
              </w:rPr>
              <w:t>6,</w:t>
            </w:r>
            <w:r w:rsidR="00CB6A7A" w:rsidRPr="00E00805">
              <w:rPr>
                <w:sz w:val="20"/>
              </w:rPr>
              <w:t>929</w:t>
            </w:r>
          </w:p>
        </w:tc>
      </w:tr>
      <w:tr w:rsidR="00785890" w:rsidRPr="00E00805">
        <w:tc>
          <w:tcPr>
            <w:tcW w:w="5670" w:type="dxa"/>
          </w:tcPr>
          <w:p w:rsidR="00785890" w:rsidRPr="00E00805" w:rsidRDefault="00785890" w:rsidP="009F66C4">
            <w:pPr>
              <w:pStyle w:val="BodyText"/>
              <w:tabs>
                <w:tab w:val="left" w:pos="360"/>
                <w:tab w:val="left" w:pos="540"/>
                <w:tab w:val="left" w:pos="630"/>
                <w:tab w:val="left" w:pos="1080"/>
              </w:tabs>
              <w:ind w:right="-108" w:hanging="108"/>
              <w:rPr>
                <w:sz w:val="20"/>
              </w:rPr>
            </w:pPr>
            <w:r w:rsidRPr="00E00805">
              <w:rPr>
                <w:sz w:val="20"/>
              </w:rPr>
              <w:t xml:space="preserve"> - Hire purchase and lease payable due within one year</w:t>
            </w:r>
          </w:p>
        </w:tc>
        <w:tc>
          <w:tcPr>
            <w:tcW w:w="1440" w:type="dxa"/>
          </w:tcPr>
          <w:p w:rsidR="00785890" w:rsidRPr="00E00805" w:rsidRDefault="00265B52" w:rsidP="009F66C4">
            <w:pPr>
              <w:pStyle w:val="BodyText"/>
              <w:tabs>
                <w:tab w:val="left" w:pos="360"/>
                <w:tab w:val="left" w:pos="540"/>
                <w:tab w:val="left" w:pos="630"/>
                <w:tab w:val="left" w:pos="972"/>
                <w:tab w:val="left" w:pos="1080"/>
              </w:tabs>
              <w:ind w:right="-108" w:hanging="108"/>
              <w:jc w:val="center"/>
              <w:rPr>
                <w:sz w:val="20"/>
              </w:rPr>
            </w:pPr>
            <w:r w:rsidRPr="00E00805">
              <w:rPr>
                <w:sz w:val="20"/>
              </w:rPr>
              <w:t xml:space="preserve">  </w:t>
            </w:r>
            <w:r w:rsidR="00AB5493" w:rsidRPr="00E00805">
              <w:rPr>
                <w:sz w:val="20"/>
              </w:rPr>
              <w:t>1</w:t>
            </w:r>
            <w:r w:rsidR="00CB6A7A" w:rsidRPr="00E00805">
              <w:rPr>
                <w:sz w:val="20"/>
              </w:rPr>
              <w:t>8,329</w:t>
            </w:r>
          </w:p>
        </w:tc>
      </w:tr>
      <w:tr w:rsidR="00785890" w:rsidRPr="00E00805">
        <w:tc>
          <w:tcPr>
            <w:tcW w:w="5670" w:type="dxa"/>
          </w:tcPr>
          <w:p w:rsidR="00785890" w:rsidRPr="00E00805" w:rsidRDefault="00785890" w:rsidP="009F66C4">
            <w:pPr>
              <w:pStyle w:val="BodyText"/>
              <w:tabs>
                <w:tab w:val="left" w:pos="360"/>
                <w:tab w:val="left" w:pos="540"/>
                <w:tab w:val="left" w:pos="630"/>
                <w:tab w:val="left" w:pos="1080"/>
              </w:tabs>
              <w:ind w:right="-108" w:hanging="108"/>
              <w:rPr>
                <w:sz w:val="20"/>
              </w:rPr>
            </w:pPr>
            <w:r w:rsidRPr="00E00805">
              <w:rPr>
                <w:sz w:val="20"/>
              </w:rPr>
              <w:t xml:space="preserve"> - Term loans</w:t>
            </w:r>
          </w:p>
        </w:tc>
        <w:tc>
          <w:tcPr>
            <w:tcW w:w="1440" w:type="dxa"/>
          </w:tcPr>
          <w:p w:rsidR="00785890" w:rsidRPr="00E00805" w:rsidRDefault="00887E7B" w:rsidP="009F66C4">
            <w:pPr>
              <w:pStyle w:val="BodyText"/>
              <w:tabs>
                <w:tab w:val="left" w:pos="360"/>
                <w:tab w:val="left" w:pos="540"/>
                <w:tab w:val="left" w:pos="630"/>
                <w:tab w:val="left" w:pos="1080"/>
              </w:tabs>
              <w:ind w:right="-108" w:hanging="108"/>
              <w:jc w:val="center"/>
              <w:rPr>
                <w:sz w:val="20"/>
              </w:rPr>
            </w:pPr>
            <w:r w:rsidRPr="00E00805">
              <w:rPr>
                <w:sz w:val="20"/>
              </w:rPr>
              <w:t xml:space="preserve">  </w:t>
            </w:r>
            <w:r w:rsidR="00CB6A7A" w:rsidRPr="00E00805">
              <w:rPr>
                <w:sz w:val="20"/>
              </w:rPr>
              <w:t>80,638</w:t>
            </w:r>
          </w:p>
        </w:tc>
      </w:tr>
      <w:tr w:rsidR="00785890" w:rsidRPr="00E00805">
        <w:tc>
          <w:tcPr>
            <w:tcW w:w="5670" w:type="dxa"/>
          </w:tcPr>
          <w:p w:rsidR="00785890" w:rsidRPr="00E00805" w:rsidRDefault="00785890" w:rsidP="009F66C4">
            <w:pPr>
              <w:pStyle w:val="BodyText"/>
              <w:tabs>
                <w:tab w:val="left" w:pos="360"/>
                <w:tab w:val="left" w:pos="540"/>
                <w:tab w:val="left" w:pos="630"/>
                <w:tab w:val="left" w:pos="1080"/>
              </w:tabs>
              <w:ind w:right="-108" w:hanging="108"/>
              <w:rPr>
                <w:sz w:val="20"/>
              </w:rPr>
            </w:pPr>
            <w:r w:rsidRPr="00E00805">
              <w:rPr>
                <w:sz w:val="20"/>
              </w:rPr>
              <w:t xml:space="preserve"> - Portion of long term loans payable within one year</w:t>
            </w:r>
          </w:p>
        </w:tc>
        <w:tc>
          <w:tcPr>
            <w:tcW w:w="1440" w:type="dxa"/>
          </w:tcPr>
          <w:p w:rsidR="00785890" w:rsidRPr="00E00805" w:rsidRDefault="00AB5493" w:rsidP="009F66C4">
            <w:pPr>
              <w:pStyle w:val="BodyText"/>
              <w:tabs>
                <w:tab w:val="left" w:pos="360"/>
                <w:tab w:val="left" w:pos="540"/>
                <w:tab w:val="left" w:pos="630"/>
                <w:tab w:val="left" w:pos="1080"/>
              </w:tabs>
              <w:ind w:right="-108" w:hanging="108"/>
              <w:jc w:val="center"/>
              <w:rPr>
                <w:sz w:val="20"/>
              </w:rPr>
            </w:pPr>
            <w:r w:rsidRPr="00E00805">
              <w:rPr>
                <w:sz w:val="20"/>
              </w:rPr>
              <w:t xml:space="preserve"> </w:t>
            </w:r>
            <w:r w:rsidR="00265B52" w:rsidRPr="00E00805">
              <w:rPr>
                <w:sz w:val="20"/>
              </w:rPr>
              <w:t xml:space="preserve"> </w:t>
            </w:r>
            <w:r w:rsidR="007265BA" w:rsidRPr="00E00805">
              <w:rPr>
                <w:sz w:val="20"/>
              </w:rPr>
              <w:t xml:space="preserve"> </w:t>
            </w:r>
            <w:r w:rsidR="00CB6A7A" w:rsidRPr="00E00805">
              <w:rPr>
                <w:sz w:val="20"/>
              </w:rPr>
              <w:t>3,028</w:t>
            </w:r>
          </w:p>
        </w:tc>
      </w:tr>
      <w:tr w:rsidR="00785890" w:rsidRPr="00E00805" w:rsidTr="007265BA">
        <w:tc>
          <w:tcPr>
            <w:tcW w:w="5670" w:type="dxa"/>
          </w:tcPr>
          <w:p w:rsidR="00785890" w:rsidRPr="00E00805" w:rsidRDefault="00785890" w:rsidP="009F66C4">
            <w:pPr>
              <w:pStyle w:val="BodyText"/>
              <w:tabs>
                <w:tab w:val="left" w:pos="360"/>
                <w:tab w:val="left" w:pos="540"/>
                <w:tab w:val="left" w:pos="630"/>
                <w:tab w:val="left" w:pos="1080"/>
              </w:tabs>
              <w:ind w:right="-108" w:hanging="108"/>
              <w:rPr>
                <w:sz w:val="20"/>
              </w:rPr>
            </w:pPr>
            <w:r w:rsidRPr="00E00805">
              <w:rPr>
                <w:sz w:val="20"/>
              </w:rPr>
              <w:t xml:space="preserve"> - Commercial papers</w:t>
            </w:r>
          </w:p>
        </w:tc>
        <w:tc>
          <w:tcPr>
            <w:tcW w:w="1440" w:type="dxa"/>
          </w:tcPr>
          <w:p w:rsidR="00785890" w:rsidRPr="00E00805" w:rsidRDefault="00265B52" w:rsidP="009F66C4">
            <w:pPr>
              <w:pStyle w:val="BodyText"/>
              <w:tabs>
                <w:tab w:val="left" w:pos="360"/>
                <w:tab w:val="left" w:pos="540"/>
                <w:tab w:val="left" w:pos="630"/>
                <w:tab w:val="left" w:pos="1080"/>
              </w:tabs>
              <w:ind w:right="-108" w:hanging="108"/>
              <w:rPr>
                <w:sz w:val="20"/>
              </w:rPr>
            </w:pPr>
            <w:r w:rsidRPr="00E00805">
              <w:rPr>
                <w:sz w:val="20"/>
              </w:rPr>
              <w:t xml:space="preserve">     </w:t>
            </w:r>
            <w:r w:rsidR="00661AAD" w:rsidRPr="00E00805">
              <w:rPr>
                <w:sz w:val="20"/>
              </w:rPr>
              <w:t xml:space="preserve"> </w:t>
            </w:r>
            <w:r w:rsidR="009F66C4" w:rsidRPr="00E00805">
              <w:rPr>
                <w:sz w:val="20"/>
              </w:rPr>
              <w:t xml:space="preserve"> </w:t>
            </w:r>
            <w:r w:rsidRPr="00E00805">
              <w:rPr>
                <w:sz w:val="20"/>
              </w:rPr>
              <w:t xml:space="preserve"> </w:t>
            </w:r>
            <w:r w:rsidR="00513185" w:rsidRPr="00E00805">
              <w:rPr>
                <w:sz w:val="20"/>
              </w:rPr>
              <w:t>2</w:t>
            </w:r>
            <w:r w:rsidR="00CB6A7A" w:rsidRPr="00E00805">
              <w:rPr>
                <w:sz w:val="20"/>
              </w:rPr>
              <w:t>75,652</w:t>
            </w:r>
          </w:p>
        </w:tc>
      </w:tr>
      <w:tr w:rsidR="00785890" w:rsidRPr="00E00805">
        <w:tc>
          <w:tcPr>
            <w:tcW w:w="5670" w:type="dxa"/>
          </w:tcPr>
          <w:p w:rsidR="00785890" w:rsidRPr="00E00805" w:rsidRDefault="00785890" w:rsidP="009F66C4">
            <w:pPr>
              <w:pStyle w:val="BodyText"/>
              <w:tabs>
                <w:tab w:val="left" w:pos="360"/>
                <w:tab w:val="left" w:pos="540"/>
                <w:tab w:val="left" w:pos="630"/>
                <w:tab w:val="left" w:pos="1080"/>
              </w:tabs>
              <w:ind w:right="-108" w:hanging="108"/>
              <w:rPr>
                <w:sz w:val="20"/>
              </w:rPr>
            </w:pPr>
            <w:r w:rsidRPr="00E00805">
              <w:rPr>
                <w:sz w:val="20"/>
              </w:rPr>
              <w:t xml:space="preserve"> Sub-total</w:t>
            </w:r>
          </w:p>
        </w:tc>
        <w:tc>
          <w:tcPr>
            <w:tcW w:w="1440" w:type="dxa"/>
            <w:tcBorders>
              <w:top w:val="single" w:sz="8" w:space="0" w:color="000000"/>
              <w:bottom w:val="single" w:sz="8" w:space="0" w:color="000000"/>
            </w:tcBorders>
          </w:tcPr>
          <w:p w:rsidR="00785890" w:rsidRPr="00E00805" w:rsidRDefault="00451E22" w:rsidP="0078310D">
            <w:pPr>
              <w:pStyle w:val="BodyText"/>
              <w:tabs>
                <w:tab w:val="left" w:pos="360"/>
                <w:tab w:val="left" w:pos="540"/>
                <w:tab w:val="left" w:pos="630"/>
                <w:tab w:val="left" w:pos="810"/>
                <w:tab w:val="left" w:pos="1080"/>
              </w:tabs>
              <w:ind w:right="-108" w:hanging="108"/>
              <w:jc w:val="center"/>
              <w:rPr>
                <w:sz w:val="20"/>
              </w:rPr>
            </w:pPr>
            <w:r w:rsidRPr="00E00805">
              <w:rPr>
                <w:sz w:val="20"/>
              </w:rPr>
              <w:t>7</w:t>
            </w:r>
            <w:r w:rsidR="00CB6A7A" w:rsidRPr="00E00805">
              <w:rPr>
                <w:sz w:val="20"/>
              </w:rPr>
              <w:t>67,184</w:t>
            </w:r>
          </w:p>
        </w:tc>
      </w:tr>
    </w:tbl>
    <w:p w:rsidR="0059386B" w:rsidRPr="00E00805" w:rsidRDefault="0059386B" w:rsidP="00491580">
      <w:pPr>
        <w:pStyle w:val="BodyText"/>
        <w:tabs>
          <w:tab w:val="left" w:pos="360"/>
          <w:tab w:val="left" w:pos="540"/>
          <w:tab w:val="left" w:pos="630"/>
          <w:tab w:val="left" w:pos="1080"/>
        </w:tabs>
        <w:ind w:right="-450" w:hanging="1800"/>
        <w:rPr>
          <w:b/>
          <w:sz w:val="20"/>
        </w:rPr>
      </w:pPr>
      <w:r w:rsidRPr="00E00805">
        <w:rPr>
          <w:b/>
          <w:sz w:val="20"/>
        </w:rPr>
        <w:tab/>
      </w:r>
      <w:r w:rsidRPr="00E00805">
        <w:rPr>
          <w:b/>
          <w:sz w:val="20"/>
        </w:rPr>
        <w:tab/>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9F66C4">
            <w:pPr>
              <w:pStyle w:val="BodyText"/>
              <w:tabs>
                <w:tab w:val="left" w:pos="360"/>
                <w:tab w:val="left" w:pos="540"/>
                <w:tab w:val="left" w:pos="630"/>
                <w:tab w:val="left" w:pos="1080"/>
              </w:tabs>
              <w:ind w:left="360" w:right="-450" w:hanging="468"/>
              <w:rPr>
                <w:b/>
                <w:sz w:val="20"/>
              </w:rPr>
            </w:pPr>
          </w:p>
          <w:p w:rsidR="0059386B" w:rsidRPr="00E00805" w:rsidRDefault="0059386B" w:rsidP="009F66C4">
            <w:pPr>
              <w:pStyle w:val="BodyText"/>
              <w:tabs>
                <w:tab w:val="left" w:pos="360"/>
                <w:tab w:val="left" w:pos="540"/>
                <w:tab w:val="left" w:pos="630"/>
                <w:tab w:val="left" w:pos="1080"/>
              </w:tabs>
              <w:ind w:left="360" w:right="-450" w:hanging="468"/>
              <w:rPr>
                <w:b/>
                <w:sz w:val="20"/>
              </w:rPr>
            </w:pPr>
            <w:r w:rsidRPr="00E00805">
              <w:rPr>
                <w:b/>
                <w:sz w:val="20"/>
              </w:rPr>
              <w:t>Unsecured</w:t>
            </w:r>
          </w:p>
        </w:tc>
        <w:tc>
          <w:tcPr>
            <w:tcW w:w="1440" w:type="dxa"/>
          </w:tcPr>
          <w:p w:rsidR="0059386B" w:rsidRPr="00E00805" w:rsidRDefault="0059386B" w:rsidP="009F66C4">
            <w:pPr>
              <w:pStyle w:val="BodyText"/>
              <w:tabs>
                <w:tab w:val="left" w:pos="360"/>
                <w:tab w:val="left" w:pos="540"/>
                <w:tab w:val="left" w:pos="630"/>
                <w:tab w:val="left" w:pos="1080"/>
              </w:tabs>
              <w:ind w:left="360" w:right="-450" w:firstLine="540"/>
              <w:jc w:val="center"/>
              <w:rPr>
                <w:sz w:val="20"/>
              </w:rPr>
            </w:pPr>
          </w:p>
          <w:p w:rsidR="0059386B" w:rsidRPr="00E00805" w:rsidRDefault="0059386B" w:rsidP="009F66C4">
            <w:pPr>
              <w:pStyle w:val="BodyText"/>
              <w:tabs>
                <w:tab w:val="left" w:pos="360"/>
                <w:tab w:val="left" w:pos="540"/>
                <w:tab w:val="left" w:pos="630"/>
                <w:tab w:val="left" w:pos="1080"/>
              </w:tabs>
              <w:ind w:left="360" w:right="-450" w:firstLine="540"/>
              <w:jc w:val="center"/>
              <w:rPr>
                <w:b/>
                <w:sz w:val="20"/>
              </w:rPr>
            </w:pPr>
          </w:p>
        </w:tc>
      </w:tr>
      <w:tr w:rsidR="00D456ED" w:rsidRPr="00E00805">
        <w:tc>
          <w:tcPr>
            <w:tcW w:w="5670" w:type="dxa"/>
          </w:tcPr>
          <w:p w:rsidR="00D456ED" w:rsidRPr="00E00805" w:rsidRDefault="00D456ED" w:rsidP="009F66C4">
            <w:pPr>
              <w:pStyle w:val="BodyText"/>
              <w:tabs>
                <w:tab w:val="left" w:pos="360"/>
                <w:tab w:val="left" w:pos="540"/>
                <w:tab w:val="left" w:pos="630"/>
                <w:tab w:val="left" w:pos="1080"/>
              </w:tabs>
              <w:ind w:left="360" w:right="-450" w:hanging="468"/>
              <w:rPr>
                <w:sz w:val="20"/>
              </w:rPr>
            </w:pPr>
            <w:r w:rsidRPr="00E00805">
              <w:rPr>
                <w:sz w:val="20"/>
              </w:rPr>
              <w:t xml:space="preserve"> - Portion of long term loans payable within one year</w:t>
            </w:r>
          </w:p>
        </w:tc>
        <w:tc>
          <w:tcPr>
            <w:tcW w:w="1440" w:type="dxa"/>
          </w:tcPr>
          <w:p w:rsidR="00D456ED" w:rsidRPr="00E00805" w:rsidRDefault="00E00805" w:rsidP="009F66C4">
            <w:pPr>
              <w:pStyle w:val="BodyText"/>
              <w:tabs>
                <w:tab w:val="left" w:pos="360"/>
                <w:tab w:val="left" w:pos="540"/>
                <w:tab w:val="left" w:pos="630"/>
                <w:tab w:val="left" w:pos="1080"/>
              </w:tabs>
              <w:ind w:left="360" w:right="-108" w:hanging="468"/>
              <w:jc w:val="center"/>
              <w:rPr>
                <w:sz w:val="20"/>
              </w:rPr>
            </w:pPr>
            <w:r>
              <w:rPr>
                <w:sz w:val="20"/>
              </w:rPr>
              <w:t xml:space="preserve"> </w:t>
            </w:r>
            <w:r w:rsidR="00513185" w:rsidRPr="00E00805">
              <w:rPr>
                <w:sz w:val="20"/>
              </w:rPr>
              <w:t xml:space="preserve"> </w:t>
            </w:r>
            <w:r w:rsidR="0078310D" w:rsidRPr="00E00805">
              <w:rPr>
                <w:sz w:val="20"/>
              </w:rPr>
              <w:t xml:space="preserve"> </w:t>
            </w:r>
            <w:r w:rsidR="00513185" w:rsidRPr="00E00805">
              <w:rPr>
                <w:sz w:val="20"/>
              </w:rPr>
              <w:t xml:space="preserve"> </w:t>
            </w:r>
            <w:r w:rsidR="00CB6A7A" w:rsidRPr="00E00805">
              <w:rPr>
                <w:sz w:val="20"/>
              </w:rPr>
              <w:t>4,250</w:t>
            </w:r>
          </w:p>
        </w:tc>
      </w:tr>
      <w:tr w:rsidR="0059386B" w:rsidRPr="00E00805">
        <w:tc>
          <w:tcPr>
            <w:tcW w:w="5670" w:type="dxa"/>
          </w:tcPr>
          <w:p w:rsidR="0059386B" w:rsidRPr="00E00805" w:rsidRDefault="00C3493D" w:rsidP="009F66C4">
            <w:pPr>
              <w:pStyle w:val="BodyText"/>
              <w:tabs>
                <w:tab w:val="left" w:pos="360"/>
                <w:tab w:val="left" w:pos="540"/>
                <w:tab w:val="left" w:pos="630"/>
                <w:tab w:val="left" w:pos="1080"/>
              </w:tabs>
              <w:ind w:left="360" w:right="-108" w:hanging="468"/>
              <w:rPr>
                <w:sz w:val="20"/>
              </w:rPr>
            </w:pPr>
            <w:r w:rsidRPr="00E00805">
              <w:rPr>
                <w:b/>
                <w:sz w:val="20"/>
              </w:rPr>
              <w:t xml:space="preserve"> </w:t>
            </w:r>
            <w:r w:rsidR="0059386B" w:rsidRPr="00E00805">
              <w:rPr>
                <w:b/>
                <w:sz w:val="20"/>
              </w:rPr>
              <w:t>Total</w:t>
            </w:r>
            <w:r w:rsidR="00E00805">
              <w:rPr>
                <w:b/>
                <w:sz w:val="20"/>
              </w:rPr>
              <w:t xml:space="preserve"> </w:t>
            </w:r>
          </w:p>
        </w:tc>
        <w:tc>
          <w:tcPr>
            <w:tcW w:w="1440" w:type="dxa"/>
            <w:tcBorders>
              <w:top w:val="single" w:sz="8" w:space="0" w:color="000000"/>
              <w:bottom w:val="single" w:sz="12" w:space="0" w:color="000000"/>
            </w:tcBorders>
          </w:tcPr>
          <w:p w:rsidR="0059386B" w:rsidRPr="00E00805" w:rsidRDefault="00451E22" w:rsidP="009F66C4">
            <w:pPr>
              <w:pStyle w:val="BodyText"/>
              <w:tabs>
                <w:tab w:val="left" w:pos="360"/>
                <w:tab w:val="left" w:pos="540"/>
                <w:tab w:val="left" w:pos="630"/>
                <w:tab w:val="left" w:pos="1080"/>
              </w:tabs>
              <w:ind w:left="360" w:right="-108" w:hanging="468"/>
              <w:jc w:val="center"/>
              <w:rPr>
                <w:sz w:val="20"/>
              </w:rPr>
            </w:pPr>
            <w:r w:rsidRPr="00E00805">
              <w:rPr>
                <w:sz w:val="20"/>
              </w:rPr>
              <w:t>7</w:t>
            </w:r>
            <w:r w:rsidR="00CB6A7A" w:rsidRPr="00E00805">
              <w:rPr>
                <w:sz w:val="20"/>
              </w:rPr>
              <w:t>71,434</w:t>
            </w:r>
          </w:p>
        </w:tc>
      </w:tr>
    </w:tbl>
    <w:p w:rsidR="00A43AE0" w:rsidRPr="00E00805" w:rsidRDefault="00A43AE0" w:rsidP="009F66C4">
      <w:pPr>
        <w:pStyle w:val="BodyText"/>
        <w:tabs>
          <w:tab w:val="left" w:pos="360"/>
          <w:tab w:val="left" w:pos="540"/>
          <w:tab w:val="left" w:pos="630"/>
          <w:tab w:val="left" w:pos="1080"/>
        </w:tabs>
        <w:ind w:right="-450" w:firstLine="540"/>
        <w:rPr>
          <w:sz w:val="20"/>
        </w:rPr>
      </w:pPr>
    </w:p>
    <w:p w:rsidR="00577B11" w:rsidRPr="00E00805" w:rsidRDefault="0059386B"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p>
    <w:p w:rsidR="0059386B" w:rsidRPr="00E00805" w:rsidRDefault="008E3A72"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r w:rsidRPr="00E00805">
        <w:rPr>
          <w:sz w:val="20"/>
        </w:rPr>
        <w:tab/>
        <w:t xml:space="preserve">     </w:t>
      </w:r>
      <w:r w:rsidR="0059386B" w:rsidRPr="00E00805">
        <w:rPr>
          <w:sz w:val="20"/>
        </w:rPr>
        <w:t>Borrowings denominated in foreign currencies are as follows:-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b/>
                <w:sz w:val="20"/>
              </w:rPr>
            </w:pPr>
          </w:p>
        </w:tc>
        <w:tc>
          <w:tcPr>
            <w:tcW w:w="1440" w:type="dxa"/>
            <w:tcBorders>
              <w:bottom w:val="single" w:sz="4" w:space="0" w:color="auto"/>
            </w:tcBorders>
          </w:tcPr>
          <w:p w:rsidR="00361F69"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 xml:space="preserve">Foreign </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Currency</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’000</w:t>
            </w:r>
          </w:p>
        </w:tc>
      </w:tr>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sz w:val="20"/>
              </w:rPr>
            </w:pPr>
            <w:r w:rsidRPr="00E00805">
              <w:rPr>
                <w:sz w:val="20"/>
              </w:rPr>
              <w:t>Fijian Dollar</w:t>
            </w:r>
          </w:p>
        </w:tc>
        <w:tc>
          <w:tcPr>
            <w:tcW w:w="1440" w:type="dxa"/>
            <w:tcBorders>
              <w:top w:val="single" w:sz="4" w:space="0" w:color="auto"/>
              <w:left w:val="single" w:sz="4" w:space="0" w:color="auto"/>
              <w:right w:val="single" w:sz="4" w:space="0" w:color="auto"/>
            </w:tcBorders>
          </w:tcPr>
          <w:p w:rsidR="0059386B" w:rsidRPr="00E00805" w:rsidRDefault="00513185" w:rsidP="00361F69">
            <w:pPr>
              <w:pStyle w:val="BodyText"/>
              <w:tabs>
                <w:tab w:val="left" w:pos="360"/>
                <w:tab w:val="left" w:pos="540"/>
                <w:tab w:val="left" w:pos="630"/>
                <w:tab w:val="left" w:pos="1080"/>
              </w:tabs>
              <w:ind w:right="-450" w:hanging="108"/>
              <w:jc w:val="center"/>
              <w:rPr>
                <w:sz w:val="20"/>
              </w:rPr>
            </w:pPr>
            <w:r w:rsidRPr="00E00805">
              <w:rPr>
                <w:sz w:val="20"/>
              </w:rPr>
              <w:t>1</w:t>
            </w:r>
            <w:r w:rsidR="00CB6A7A" w:rsidRPr="00E00805">
              <w:rPr>
                <w:sz w:val="20"/>
              </w:rPr>
              <w:t>08,476</w:t>
            </w:r>
          </w:p>
        </w:tc>
      </w:tr>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sz w:val="20"/>
              </w:rPr>
            </w:pPr>
            <w:r w:rsidRPr="00E00805">
              <w:rPr>
                <w:sz w:val="20"/>
              </w:rPr>
              <w:t>Kina</w:t>
            </w:r>
          </w:p>
        </w:tc>
        <w:tc>
          <w:tcPr>
            <w:tcW w:w="1440" w:type="dxa"/>
            <w:tcBorders>
              <w:left w:val="single" w:sz="4" w:space="0" w:color="auto"/>
              <w:right w:val="single" w:sz="4" w:space="0" w:color="auto"/>
            </w:tcBorders>
          </w:tcPr>
          <w:p w:rsidR="0059386B" w:rsidRPr="00E00805" w:rsidRDefault="00CB6A7A" w:rsidP="00361F69">
            <w:pPr>
              <w:pStyle w:val="BodyText"/>
              <w:tabs>
                <w:tab w:val="left" w:pos="360"/>
                <w:tab w:val="left" w:pos="540"/>
                <w:tab w:val="left" w:pos="630"/>
                <w:tab w:val="left" w:pos="1080"/>
              </w:tabs>
              <w:ind w:right="-450" w:hanging="108"/>
              <w:jc w:val="center"/>
              <w:rPr>
                <w:sz w:val="20"/>
              </w:rPr>
            </w:pPr>
            <w:r w:rsidRPr="00E00805">
              <w:rPr>
                <w:sz w:val="20"/>
              </w:rPr>
              <w:t>287,869</w:t>
            </w:r>
          </w:p>
        </w:tc>
      </w:tr>
      <w:tr w:rsidR="0059386B">
        <w:tc>
          <w:tcPr>
            <w:tcW w:w="5670" w:type="dxa"/>
          </w:tcPr>
          <w:p w:rsidR="0059386B" w:rsidRPr="00E00805" w:rsidRDefault="0059386B" w:rsidP="00361F69">
            <w:pPr>
              <w:pStyle w:val="BodyText"/>
              <w:tabs>
                <w:tab w:val="left" w:pos="360"/>
                <w:tab w:val="left" w:pos="540"/>
                <w:tab w:val="left" w:pos="630"/>
                <w:tab w:val="left" w:pos="1080"/>
              </w:tabs>
              <w:ind w:right="-450" w:hanging="108"/>
              <w:rPr>
                <w:sz w:val="20"/>
              </w:rPr>
            </w:pPr>
            <w:r w:rsidRPr="00E00805">
              <w:rPr>
                <w:sz w:val="20"/>
              </w:rPr>
              <w:t>US Dollar</w:t>
            </w:r>
          </w:p>
        </w:tc>
        <w:tc>
          <w:tcPr>
            <w:tcW w:w="1440" w:type="dxa"/>
            <w:tcBorders>
              <w:left w:val="single" w:sz="4" w:space="0" w:color="auto"/>
              <w:bottom w:val="single" w:sz="4" w:space="0" w:color="auto"/>
              <w:right w:val="single" w:sz="4" w:space="0" w:color="auto"/>
            </w:tcBorders>
          </w:tcPr>
          <w:p w:rsidR="0059386B" w:rsidRPr="00E00805" w:rsidRDefault="00E00805" w:rsidP="004017FB">
            <w:pPr>
              <w:pStyle w:val="BodyText"/>
              <w:tabs>
                <w:tab w:val="left" w:pos="360"/>
                <w:tab w:val="left" w:pos="540"/>
                <w:tab w:val="left" w:pos="630"/>
                <w:tab w:val="left" w:pos="1080"/>
              </w:tabs>
              <w:ind w:right="-450" w:hanging="108"/>
              <w:jc w:val="center"/>
              <w:rPr>
                <w:sz w:val="20"/>
              </w:rPr>
            </w:pPr>
            <w:r>
              <w:rPr>
                <w:sz w:val="20"/>
              </w:rPr>
              <w:t xml:space="preserve"> </w:t>
            </w:r>
            <w:r w:rsidR="00EE130B" w:rsidRPr="00E00805">
              <w:rPr>
                <w:sz w:val="20"/>
              </w:rPr>
              <w:t xml:space="preserve"> </w:t>
            </w:r>
            <w:r w:rsidR="004017FB">
              <w:rPr>
                <w:sz w:val="20"/>
              </w:rPr>
              <w:t xml:space="preserve"> </w:t>
            </w:r>
            <w:r w:rsidR="00513185" w:rsidRPr="00E00805">
              <w:rPr>
                <w:sz w:val="20"/>
              </w:rPr>
              <w:t>3</w:t>
            </w:r>
            <w:r w:rsidR="00CB6A7A" w:rsidRPr="00E00805">
              <w:rPr>
                <w:sz w:val="20"/>
              </w:rPr>
              <w:t>7</w:t>
            </w:r>
            <w:r w:rsidR="004017FB">
              <w:rPr>
                <w:sz w:val="20"/>
              </w:rPr>
              <w:t>,</w:t>
            </w:r>
            <w:r w:rsidR="00CB6A7A" w:rsidRPr="00E00805">
              <w:rPr>
                <w:sz w:val="20"/>
              </w:rPr>
              <w:t>602</w:t>
            </w:r>
          </w:p>
        </w:tc>
      </w:tr>
    </w:tbl>
    <w:p w:rsidR="003C2A3B" w:rsidRDefault="0059386B" w:rsidP="00491580">
      <w:pPr>
        <w:pStyle w:val="BodyText"/>
        <w:tabs>
          <w:tab w:val="left" w:pos="360"/>
          <w:tab w:val="left" w:pos="540"/>
          <w:tab w:val="left" w:pos="630"/>
          <w:tab w:val="left" w:pos="1080"/>
        </w:tabs>
        <w:ind w:right="-450" w:hanging="1800"/>
        <w:rPr>
          <w:sz w:val="20"/>
        </w:rPr>
      </w:pPr>
      <w:r>
        <w:rPr>
          <w:sz w:val="20"/>
        </w:rPr>
        <w:tab/>
      </w:r>
    </w:p>
    <w:p w:rsidR="000A148D" w:rsidRDefault="000A148D" w:rsidP="00491580">
      <w:pPr>
        <w:pStyle w:val="BodyText"/>
        <w:tabs>
          <w:tab w:val="left" w:pos="360"/>
          <w:tab w:val="left" w:pos="540"/>
          <w:tab w:val="left" w:pos="630"/>
          <w:tab w:val="left" w:pos="1080"/>
        </w:tabs>
        <w:ind w:right="-450" w:hanging="1800"/>
        <w:rPr>
          <w:sz w:val="20"/>
        </w:rPr>
      </w:pPr>
    </w:p>
    <w:p w:rsidR="005F1627" w:rsidRDefault="005F1627" w:rsidP="00491580">
      <w:pPr>
        <w:pStyle w:val="BodyText"/>
        <w:tabs>
          <w:tab w:val="left" w:pos="360"/>
          <w:tab w:val="left" w:pos="540"/>
          <w:tab w:val="left" w:pos="630"/>
          <w:tab w:val="left" w:pos="1080"/>
        </w:tabs>
        <w:ind w:right="-450" w:hanging="1800"/>
        <w:rPr>
          <w:sz w:val="20"/>
        </w:rPr>
      </w:pPr>
    </w:p>
    <w:p w:rsidR="0059386B" w:rsidRDefault="0059386B" w:rsidP="00B93910">
      <w:pPr>
        <w:pStyle w:val="BodyText"/>
        <w:tabs>
          <w:tab w:val="left" w:pos="360"/>
          <w:tab w:val="left" w:pos="540"/>
          <w:tab w:val="left" w:pos="630"/>
          <w:tab w:val="left" w:pos="720"/>
          <w:tab w:val="left" w:pos="1080"/>
        </w:tabs>
        <w:ind w:left="1800" w:right="-450" w:hanging="1800"/>
        <w:rPr>
          <w:b/>
          <w:sz w:val="20"/>
        </w:rPr>
      </w:pPr>
      <w:r>
        <w:rPr>
          <w:sz w:val="20"/>
        </w:rPr>
        <w:t>B10</w:t>
      </w:r>
      <w:r>
        <w:rPr>
          <w:sz w:val="20"/>
        </w:rPr>
        <w:tab/>
      </w:r>
      <w:r>
        <w:rPr>
          <w:sz w:val="20"/>
        </w:rPr>
        <w:tab/>
      </w:r>
      <w:r>
        <w:rPr>
          <w:sz w:val="20"/>
        </w:rPr>
        <w:tab/>
      </w:r>
      <w:r w:rsidR="006514DE" w:rsidRPr="006514DE">
        <w:rPr>
          <w:b/>
          <w:sz w:val="20"/>
        </w:rPr>
        <w:t>D</w:t>
      </w:r>
      <w:r w:rsidR="006514DE">
        <w:rPr>
          <w:b/>
          <w:sz w:val="20"/>
        </w:rPr>
        <w:t>erivative financial instruments</w:t>
      </w:r>
    </w:p>
    <w:p w:rsidR="00AE5E48" w:rsidRDefault="00AE5E48" w:rsidP="00491580">
      <w:pPr>
        <w:pStyle w:val="BodyText"/>
        <w:tabs>
          <w:tab w:val="left" w:pos="360"/>
          <w:tab w:val="left" w:pos="540"/>
          <w:tab w:val="left" w:pos="630"/>
          <w:tab w:val="left" w:pos="1080"/>
        </w:tabs>
        <w:ind w:left="630" w:right="-450" w:hanging="1800"/>
        <w:rPr>
          <w:sz w:val="20"/>
        </w:rPr>
      </w:pPr>
    </w:p>
    <w:p w:rsidR="00454169" w:rsidRDefault="00B93910" w:rsidP="006514DE">
      <w:pPr>
        <w:pStyle w:val="BodyText"/>
        <w:tabs>
          <w:tab w:val="left" w:pos="360"/>
          <w:tab w:val="left" w:pos="540"/>
          <w:tab w:val="left" w:pos="630"/>
          <w:tab w:val="left" w:pos="1080"/>
        </w:tabs>
        <w:ind w:left="630" w:right="-180" w:hanging="1800"/>
        <w:rPr>
          <w:sz w:val="20"/>
        </w:rPr>
      </w:pPr>
      <w:r>
        <w:rPr>
          <w:sz w:val="20"/>
        </w:rPr>
        <w:tab/>
      </w:r>
      <w:r>
        <w:rPr>
          <w:sz w:val="20"/>
        </w:rPr>
        <w:tab/>
      </w:r>
      <w:r>
        <w:rPr>
          <w:sz w:val="20"/>
        </w:rPr>
        <w:tab/>
      </w:r>
      <w:r w:rsidR="00F34808">
        <w:rPr>
          <w:sz w:val="20"/>
        </w:rPr>
        <w:t>The f</w:t>
      </w:r>
      <w:r w:rsidR="00E51A20">
        <w:rPr>
          <w:sz w:val="20"/>
        </w:rPr>
        <w:t>orward currency contracts used to hedge the Group’s sales and purchases denominated in various foreign currencies</w:t>
      </w:r>
      <w:r w:rsidR="00F34808">
        <w:rPr>
          <w:sz w:val="20"/>
        </w:rPr>
        <w:t xml:space="preserve"> are </w:t>
      </w:r>
      <w:r w:rsidR="006514DE">
        <w:rPr>
          <w:sz w:val="20"/>
        </w:rPr>
        <w:t>as follows:</w:t>
      </w:r>
      <w:r w:rsidR="00FC4A94">
        <w:rPr>
          <w:sz w:val="20"/>
        </w:rPr>
        <w:t xml:space="preserve">  </w:t>
      </w:r>
    </w:p>
    <w:p w:rsidR="00277109" w:rsidRDefault="00277109" w:rsidP="00491580">
      <w:pPr>
        <w:pStyle w:val="BodyText"/>
        <w:tabs>
          <w:tab w:val="left" w:pos="360"/>
          <w:tab w:val="left" w:pos="540"/>
          <w:tab w:val="left" w:pos="630"/>
          <w:tab w:val="left" w:pos="1080"/>
        </w:tabs>
        <w:ind w:left="720" w:right="-450" w:hanging="1800"/>
        <w:rPr>
          <w:sz w:val="20"/>
        </w:rPr>
      </w:pPr>
    </w:p>
    <w:tbl>
      <w:tblPr>
        <w:tblW w:w="7290" w:type="dxa"/>
        <w:tblInd w:w="828" w:type="dxa"/>
        <w:tblLayout w:type="fixed"/>
        <w:tblLook w:val="0000"/>
      </w:tblPr>
      <w:tblGrid>
        <w:gridCol w:w="2790"/>
        <w:gridCol w:w="1440"/>
        <w:gridCol w:w="1620"/>
        <w:gridCol w:w="1440"/>
      </w:tblGrid>
      <w:tr w:rsidR="006514DE">
        <w:tc>
          <w:tcPr>
            <w:tcW w:w="2790" w:type="dxa"/>
          </w:tcPr>
          <w:p w:rsidR="006514DE" w:rsidRDefault="006514DE" w:rsidP="00B93910">
            <w:pPr>
              <w:pStyle w:val="BodyText"/>
              <w:tabs>
                <w:tab w:val="left" w:pos="360"/>
                <w:tab w:val="left" w:pos="540"/>
                <w:tab w:val="left" w:pos="630"/>
                <w:tab w:val="left" w:pos="1080"/>
              </w:tabs>
              <w:ind w:right="-108" w:hanging="108"/>
              <w:rPr>
                <w:sz w:val="20"/>
              </w:rPr>
            </w:pPr>
          </w:p>
        </w:tc>
        <w:tc>
          <w:tcPr>
            <w:tcW w:w="1440" w:type="dxa"/>
          </w:tcPr>
          <w:p w:rsidR="006514DE" w:rsidRDefault="006514DE" w:rsidP="00B93910">
            <w:pPr>
              <w:pStyle w:val="BodyText"/>
              <w:tabs>
                <w:tab w:val="left" w:pos="360"/>
                <w:tab w:val="left" w:pos="540"/>
                <w:tab w:val="left" w:pos="630"/>
                <w:tab w:val="left" w:pos="1080"/>
              </w:tabs>
              <w:ind w:right="-108" w:hanging="108"/>
              <w:jc w:val="center"/>
              <w:rPr>
                <w:sz w:val="20"/>
              </w:rPr>
            </w:pPr>
          </w:p>
        </w:tc>
        <w:tc>
          <w:tcPr>
            <w:tcW w:w="3060" w:type="dxa"/>
            <w:gridSpan w:val="2"/>
          </w:tcPr>
          <w:p w:rsidR="006514DE" w:rsidRDefault="006514DE" w:rsidP="00B93910">
            <w:pPr>
              <w:pStyle w:val="BodyText"/>
              <w:tabs>
                <w:tab w:val="left" w:pos="360"/>
                <w:tab w:val="left" w:pos="540"/>
                <w:tab w:val="left" w:pos="630"/>
                <w:tab w:val="left" w:pos="1080"/>
              </w:tabs>
              <w:ind w:right="-108" w:hanging="108"/>
              <w:jc w:val="center"/>
              <w:rPr>
                <w:sz w:val="20"/>
              </w:rPr>
            </w:pPr>
            <w:r>
              <w:rPr>
                <w:sz w:val="20"/>
              </w:rPr>
              <w:t>&lt;-------</w:t>
            </w:r>
            <w:r w:rsidR="00D727AD">
              <w:rPr>
                <w:sz w:val="20"/>
              </w:rPr>
              <w:t>-----</w:t>
            </w:r>
            <w:r>
              <w:rPr>
                <w:sz w:val="20"/>
              </w:rPr>
              <w:t>-- Fair Value -----</w:t>
            </w:r>
            <w:r w:rsidR="00D727AD">
              <w:rPr>
                <w:sz w:val="20"/>
              </w:rPr>
              <w:t>----</w:t>
            </w:r>
            <w:r>
              <w:rPr>
                <w:sz w:val="20"/>
              </w:rPr>
              <w:t>----&gt;</w:t>
            </w:r>
          </w:p>
        </w:tc>
      </w:tr>
      <w:tr w:rsidR="00E51A20">
        <w:tc>
          <w:tcPr>
            <w:tcW w:w="2790" w:type="dxa"/>
          </w:tcPr>
          <w:p w:rsidR="00E51A20" w:rsidRDefault="00E51A20" w:rsidP="00B93910">
            <w:pPr>
              <w:pStyle w:val="BodyText"/>
              <w:tabs>
                <w:tab w:val="left" w:pos="360"/>
                <w:tab w:val="left" w:pos="540"/>
                <w:tab w:val="left" w:pos="630"/>
                <w:tab w:val="left" w:pos="1080"/>
              </w:tabs>
              <w:ind w:right="-108" w:hanging="108"/>
              <w:rPr>
                <w:sz w:val="20"/>
              </w:rPr>
            </w:pPr>
          </w:p>
          <w:p w:rsidR="00E51A20" w:rsidRDefault="00E51A20" w:rsidP="00B93910">
            <w:pPr>
              <w:pStyle w:val="BodyText"/>
              <w:tabs>
                <w:tab w:val="left" w:pos="360"/>
                <w:tab w:val="left" w:pos="540"/>
                <w:tab w:val="left" w:pos="630"/>
                <w:tab w:val="left" w:pos="1080"/>
              </w:tabs>
              <w:ind w:right="-108" w:hanging="108"/>
              <w:jc w:val="left"/>
              <w:rPr>
                <w:b/>
                <w:sz w:val="20"/>
              </w:rPr>
            </w:pPr>
          </w:p>
          <w:p w:rsidR="00E51A20" w:rsidRPr="00AE5E48" w:rsidRDefault="00E51A20" w:rsidP="00B93910">
            <w:pPr>
              <w:pStyle w:val="BodyText"/>
              <w:tabs>
                <w:tab w:val="left" w:pos="360"/>
                <w:tab w:val="left" w:pos="540"/>
                <w:tab w:val="left" w:pos="630"/>
                <w:tab w:val="left" w:pos="1080"/>
              </w:tabs>
              <w:ind w:right="-108" w:hanging="108"/>
              <w:jc w:val="left"/>
              <w:rPr>
                <w:b/>
                <w:sz w:val="20"/>
                <w:u w:val="single"/>
              </w:rPr>
            </w:pPr>
          </w:p>
        </w:tc>
        <w:tc>
          <w:tcPr>
            <w:tcW w:w="1440" w:type="dxa"/>
            <w:tcBorders>
              <w:bottom w:val="single" w:sz="8" w:space="0" w:color="000000"/>
            </w:tcBorders>
          </w:tcPr>
          <w:p w:rsidR="00E51A20" w:rsidRDefault="00E51A20" w:rsidP="00B93910">
            <w:pPr>
              <w:pStyle w:val="BodyText"/>
              <w:tabs>
                <w:tab w:val="left" w:pos="360"/>
                <w:tab w:val="left" w:pos="540"/>
                <w:tab w:val="left" w:pos="630"/>
                <w:tab w:val="left" w:pos="1080"/>
              </w:tabs>
              <w:ind w:right="-108" w:hanging="108"/>
              <w:jc w:val="center"/>
              <w:rPr>
                <w:sz w:val="20"/>
              </w:rPr>
            </w:pPr>
            <w:r>
              <w:rPr>
                <w:sz w:val="20"/>
              </w:rPr>
              <w:t>Contract/</w:t>
            </w:r>
          </w:p>
          <w:p w:rsidR="00E51A20" w:rsidRDefault="00E51A20" w:rsidP="00B93910">
            <w:pPr>
              <w:pStyle w:val="BodyText"/>
              <w:tabs>
                <w:tab w:val="left" w:pos="360"/>
                <w:tab w:val="left" w:pos="540"/>
                <w:tab w:val="left" w:pos="630"/>
                <w:tab w:val="left" w:pos="1080"/>
              </w:tabs>
              <w:ind w:right="-108" w:hanging="108"/>
              <w:jc w:val="center"/>
              <w:rPr>
                <w:sz w:val="20"/>
              </w:rPr>
            </w:pPr>
            <w:r>
              <w:rPr>
                <w:sz w:val="20"/>
              </w:rPr>
              <w:t>Notional</w:t>
            </w:r>
          </w:p>
          <w:p w:rsidR="00E51A20" w:rsidRDefault="00E51A20" w:rsidP="00B93910">
            <w:pPr>
              <w:pStyle w:val="BodyText"/>
              <w:tabs>
                <w:tab w:val="left" w:pos="360"/>
                <w:tab w:val="left" w:pos="540"/>
                <w:tab w:val="left" w:pos="630"/>
                <w:tab w:val="left" w:pos="1080"/>
              </w:tabs>
              <w:ind w:right="-108" w:hanging="108"/>
              <w:jc w:val="center"/>
              <w:rPr>
                <w:sz w:val="20"/>
              </w:rPr>
            </w:pPr>
            <w:r>
              <w:rPr>
                <w:sz w:val="20"/>
              </w:rPr>
              <w:t>Amount</w:t>
            </w:r>
          </w:p>
          <w:p w:rsidR="00E51A20" w:rsidRDefault="00E51A20" w:rsidP="00B93910">
            <w:pPr>
              <w:pStyle w:val="BodyText"/>
              <w:tabs>
                <w:tab w:val="left" w:pos="360"/>
                <w:tab w:val="left" w:pos="540"/>
                <w:tab w:val="left" w:pos="630"/>
                <w:tab w:val="left" w:pos="1080"/>
              </w:tabs>
              <w:ind w:right="-108" w:hanging="108"/>
              <w:jc w:val="center"/>
              <w:rPr>
                <w:sz w:val="20"/>
              </w:rPr>
            </w:pPr>
            <w:r>
              <w:rPr>
                <w:sz w:val="20"/>
              </w:rPr>
              <w:t>(RM’000)</w:t>
            </w:r>
          </w:p>
        </w:tc>
        <w:tc>
          <w:tcPr>
            <w:tcW w:w="1620" w:type="dxa"/>
            <w:tcBorders>
              <w:bottom w:val="single" w:sz="8" w:space="0" w:color="000000"/>
            </w:tcBorders>
          </w:tcPr>
          <w:p w:rsidR="00E51A20" w:rsidRDefault="00E51A20" w:rsidP="00B93910">
            <w:pPr>
              <w:pStyle w:val="BodyText"/>
              <w:tabs>
                <w:tab w:val="left" w:pos="360"/>
                <w:tab w:val="left" w:pos="540"/>
                <w:tab w:val="left" w:pos="630"/>
                <w:tab w:val="left" w:pos="1080"/>
              </w:tabs>
              <w:ind w:right="-108" w:hanging="108"/>
              <w:jc w:val="center"/>
              <w:rPr>
                <w:sz w:val="20"/>
              </w:rPr>
            </w:pPr>
          </w:p>
          <w:p w:rsidR="00E51A20" w:rsidRDefault="00E51A20" w:rsidP="00B93910">
            <w:pPr>
              <w:pStyle w:val="BodyText"/>
              <w:tabs>
                <w:tab w:val="left" w:pos="360"/>
                <w:tab w:val="left" w:pos="540"/>
                <w:tab w:val="left" w:pos="630"/>
                <w:tab w:val="left" w:pos="1080"/>
              </w:tabs>
              <w:ind w:right="-108" w:hanging="108"/>
              <w:jc w:val="center"/>
              <w:rPr>
                <w:sz w:val="20"/>
              </w:rPr>
            </w:pPr>
          </w:p>
          <w:p w:rsidR="00E51A20" w:rsidRDefault="00E51A20" w:rsidP="00B93910">
            <w:pPr>
              <w:pStyle w:val="BodyText"/>
              <w:tabs>
                <w:tab w:val="left" w:pos="360"/>
                <w:tab w:val="left" w:pos="540"/>
                <w:tab w:val="left" w:pos="630"/>
                <w:tab w:val="left" w:pos="1080"/>
              </w:tabs>
              <w:ind w:right="-108" w:hanging="108"/>
              <w:jc w:val="center"/>
              <w:rPr>
                <w:sz w:val="20"/>
              </w:rPr>
            </w:pPr>
            <w:r>
              <w:rPr>
                <w:sz w:val="20"/>
              </w:rPr>
              <w:t xml:space="preserve"> Assets</w:t>
            </w:r>
          </w:p>
          <w:p w:rsidR="00E51A20" w:rsidRDefault="00E51A20" w:rsidP="00B93910">
            <w:pPr>
              <w:pStyle w:val="BodyText"/>
              <w:tabs>
                <w:tab w:val="left" w:pos="360"/>
                <w:tab w:val="left" w:pos="540"/>
                <w:tab w:val="left" w:pos="630"/>
                <w:tab w:val="left" w:pos="1080"/>
              </w:tabs>
              <w:ind w:right="-108" w:hanging="108"/>
              <w:jc w:val="center"/>
              <w:rPr>
                <w:sz w:val="20"/>
              </w:rPr>
            </w:pPr>
            <w:r>
              <w:rPr>
                <w:sz w:val="20"/>
              </w:rPr>
              <w:t>(RM’000)</w:t>
            </w:r>
          </w:p>
        </w:tc>
        <w:tc>
          <w:tcPr>
            <w:tcW w:w="1440" w:type="dxa"/>
            <w:tcBorders>
              <w:bottom w:val="single" w:sz="8" w:space="0" w:color="000000"/>
            </w:tcBorders>
          </w:tcPr>
          <w:p w:rsidR="00E51A20" w:rsidRDefault="00E51A20" w:rsidP="00B93910">
            <w:pPr>
              <w:pStyle w:val="BodyText"/>
              <w:tabs>
                <w:tab w:val="left" w:pos="360"/>
                <w:tab w:val="left" w:pos="540"/>
                <w:tab w:val="left" w:pos="630"/>
                <w:tab w:val="left" w:pos="1080"/>
              </w:tabs>
              <w:ind w:right="-108" w:hanging="108"/>
              <w:jc w:val="center"/>
              <w:rPr>
                <w:sz w:val="20"/>
              </w:rPr>
            </w:pPr>
          </w:p>
          <w:p w:rsidR="00E51A20" w:rsidRDefault="00E51A20" w:rsidP="00B93910">
            <w:pPr>
              <w:pStyle w:val="BodyText"/>
              <w:tabs>
                <w:tab w:val="left" w:pos="360"/>
                <w:tab w:val="left" w:pos="540"/>
                <w:tab w:val="left" w:pos="630"/>
                <w:tab w:val="left" w:pos="1080"/>
              </w:tabs>
              <w:ind w:right="-108" w:hanging="108"/>
              <w:jc w:val="center"/>
              <w:rPr>
                <w:sz w:val="20"/>
              </w:rPr>
            </w:pPr>
          </w:p>
          <w:p w:rsidR="00E51A20" w:rsidRDefault="00E51A20" w:rsidP="00B93910">
            <w:pPr>
              <w:pStyle w:val="BodyText"/>
              <w:tabs>
                <w:tab w:val="left" w:pos="360"/>
                <w:tab w:val="left" w:pos="540"/>
                <w:tab w:val="left" w:pos="630"/>
                <w:tab w:val="left" w:pos="1080"/>
              </w:tabs>
              <w:ind w:right="-108" w:hanging="108"/>
              <w:jc w:val="center"/>
              <w:rPr>
                <w:sz w:val="20"/>
              </w:rPr>
            </w:pPr>
            <w:r>
              <w:rPr>
                <w:sz w:val="20"/>
              </w:rPr>
              <w:t>Liabilities (RM’000)</w:t>
            </w:r>
          </w:p>
        </w:tc>
      </w:tr>
      <w:tr w:rsidR="00E51A20" w:rsidRPr="00EE58C9">
        <w:tc>
          <w:tcPr>
            <w:tcW w:w="2790" w:type="dxa"/>
          </w:tcPr>
          <w:p w:rsidR="00E51A20" w:rsidRPr="00EE58C9" w:rsidRDefault="00E51A20" w:rsidP="00B93910">
            <w:pPr>
              <w:pStyle w:val="BodyText"/>
              <w:tabs>
                <w:tab w:val="left" w:pos="360"/>
                <w:tab w:val="left" w:pos="540"/>
                <w:tab w:val="left" w:pos="630"/>
                <w:tab w:val="left" w:pos="1080"/>
              </w:tabs>
              <w:ind w:right="-108" w:hanging="108"/>
              <w:rPr>
                <w:b/>
                <w:sz w:val="20"/>
              </w:rPr>
            </w:pPr>
            <w:r w:rsidRPr="00EE58C9">
              <w:rPr>
                <w:b/>
                <w:sz w:val="20"/>
              </w:rPr>
              <w:t>Non-hedging derivatives:</w:t>
            </w:r>
          </w:p>
        </w:tc>
        <w:tc>
          <w:tcPr>
            <w:tcW w:w="1440" w:type="dxa"/>
          </w:tcPr>
          <w:p w:rsidR="00E51A20" w:rsidRPr="00EE58C9" w:rsidRDefault="00E51A20" w:rsidP="00B93910">
            <w:pPr>
              <w:pStyle w:val="BodyText"/>
              <w:tabs>
                <w:tab w:val="left" w:pos="360"/>
                <w:tab w:val="left" w:pos="540"/>
                <w:tab w:val="left" w:pos="630"/>
                <w:tab w:val="left" w:pos="1080"/>
              </w:tabs>
              <w:ind w:right="-108" w:hanging="108"/>
              <w:rPr>
                <w:sz w:val="20"/>
              </w:rPr>
            </w:pPr>
          </w:p>
        </w:tc>
        <w:tc>
          <w:tcPr>
            <w:tcW w:w="1620" w:type="dxa"/>
          </w:tcPr>
          <w:p w:rsidR="00E51A20" w:rsidRPr="00EE58C9"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EE58C9" w:rsidRDefault="00E51A20" w:rsidP="00B93910">
            <w:pPr>
              <w:pStyle w:val="BodyText"/>
              <w:tabs>
                <w:tab w:val="left" w:pos="360"/>
                <w:tab w:val="left" w:pos="540"/>
                <w:tab w:val="left" w:pos="630"/>
                <w:tab w:val="left" w:pos="1080"/>
              </w:tabs>
              <w:ind w:right="-108" w:hanging="108"/>
              <w:rPr>
                <w:sz w:val="20"/>
              </w:rPr>
            </w:pPr>
          </w:p>
        </w:tc>
      </w:tr>
      <w:tr w:rsidR="00E51A20" w:rsidRPr="00EE58C9">
        <w:tc>
          <w:tcPr>
            <w:tcW w:w="2790" w:type="dxa"/>
            <w:tcBorders>
              <w:bottom w:val="single" w:sz="4" w:space="0" w:color="auto"/>
            </w:tcBorders>
          </w:tcPr>
          <w:p w:rsidR="00E51A20" w:rsidRPr="00EE58C9" w:rsidRDefault="00E51A20" w:rsidP="00B93910">
            <w:pPr>
              <w:pStyle w:val="BodyText"/>
              <w:tabs>
                <w:tab w:val="left" w:pos="360"/>
                <w:tab w:val="left" w:pos="540"/>
                <w:tab w:val="left" w:pos="630"/>
                <w:tab w:val="left" w:pos="1080"/>
              </w:tabs>
              <w:ind w:right="-108" w:hanging="108"/>
              <w:rPr>
                <w:b/>
                <w:sz w:val="20"/>
              </w:rPr>
            </w:pPr>
            <w:r w:rsidRPr="00EE58C9">
              <w:rPr>
                <w:b/>
                <w:sz w:val="20"/>
              </w:rPr>
              <w:t>Current</w:t>
            </w:r>
            <w:r w:rsidR="00F34808" w:rsidRPr="00EE58C9">
              <w:rPr>
                <w:b/>
                <w:sz w:val="20"/>
              </w:rPr>
              <w:t xml:space="preserve"> (Less than 1 year)</w:t>
            </w:r>
          </w:p>
        </w:tc>
        <w:tc>
          <w:tcPr>
            <w:tcW w:w="1440" w:type="dxa"/>
          </w:tcPr>
          <w:p w:rsidR="00E51A20" w:rsidRPr="00EE58C9"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EE58C9"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EE58C9" w:rsidRDefault="00E51A20" w:rsidP="00B93910">
            <w:pPr>
              <w:pStyle w:val="BodyText"/>
              <w:tabs>
                <w:tab w:val="left" w:pos="360"/>
                <w:tab w:val="left" w:pos="540"/>
                <w:tab w:val="left" w:pos="630"/>
                <w:tab w:val="left" w:pos="1080"/>
              </w:tabs>
              <w:ind w:right="-108" w:hanging="108"/>
              <w:jc w:val="center"/>
              <w:rPr>
                <w:sz w:val="20"/>
              </w:rPr>
            </w:pPr>
          </w:p>
        </w:tc>
      </w:tr>
      <w:tr w:rsidR="00E51A20" w:rsidRPr="00EE58C9">
        <w:tc>
          <w:tcPr>
            <w:tcW w:w="2790" w:type="dxa"/>
            <w:tcBorders>
              <w:top w:val="single" w:sz="4" w:space="0" w:color="auto"/>
            </w:tcBorders>
          </w:tcPr>
          <w:p w:rsidR="00E51A20" w:rsidRPr="00EE58C9" w:rsidRDefault="00E51A20" w:rsidP="00E51A20">
            <w:pPr>
              <w:pStyle w:val="BodyText"/>
              <w:tabs>
                <w:tab w:val="left" w:pos="360"/>
                <w:tab w:val="left" w:pos="540"/>
                <w:tab w:val="left" w:pos="630"/>
                <w:tab w:val="left" w:pos="1080"/>
              </w:tabs>
              <w:ind w:right="-108" w:hanging="108"/>
              <w:jc w:val="left"/>
              <w:rPr>
                <w:sz w:val="20"/>
              </w:rPr>
            </w:pPr>
            <w:r w:rsidRPr="00EE58C9">
              <w:rPr>
                <w:sz w:val="20"/>
              </w:rPr>
              <w:t>Forward currency contracts</w:t>
            </w:r>
          </w:p>
        </w:tc>
        <w:tc>
          <w:tcPr>
            <w:tcW w:w="1440" w:type="dxa"/>
          </w:tcPr>
          <w:p w:rsidR="00E51A20" w:rsidRPr="00EE58C9" w:rsidRDefault="00EE58C9" w:rsidP="00EE58C9">
            <w:pPr>
              <w:pStyle w:val="BodyText"/>
              <w:tabs>
                <w:tab w:val="left" w:pos="360"/>
                <w:tab w:val="left" w:pos="540"/>
                <w:tab w:val="left" w:pos="630"/>
                <w:tab w:val="left" w:pos="1080"/>
              </w:tabs>
              <w:ind w:right="-108" w:hanging="108"/>
              <w:jc w:val="center"/>
              <w:rPr>
                <w:sz w:val="20"/>
              </w:rPr>
            </w:pPr>
            <w:r w:rsidRPr="00EE58C9">
              <w:rPr>
                <w:sz w:val="20"/>
              </w:rPr>
              <w:t>17</w:t>
            </w:r>
            <w:r w:rsidR="001F36D5" w:rsidRPr="00EE58C9">
              <w:rPr>
                <w:sz w:val="20"/>
              </w:rPr>
              <w:t>,</w:t>
            </w:r>
            <w:r w:rsidRPr="00EE58C9">
              <w:rPr>
                <w:sz w:val="20"/>
              </w:rPr>
              <w:t>007</w:t>
            </w:r>
          </w:p>
        </w:tc>
        <w:tc>
          <w:tcPr>
            <w:tcW w:w="1620" w:type="dxa"/>
          </w:tcPr>
          <w:p w:rsidR="00E51A20" w:rsidRPr="00EE58C9" w:rsidRDefault="00EE58C9" w:rsidP="00B93910">
            <w:pPr>
              <w:pStyle w:val="BodyText"/>
              <w:tabs>
                <w:tab w:val="left" w:pos="360"/>
                <w:tab w:val="left" w:pos="540"/>
                <w:tab w:val="left" w:pos="630"/>
                <w:tab w:val="left" w:pos="1080"/>
              </w:tabs>
              <w:ind w:right="-108" w:hanging="108"/>
              <w:jc w:val="center"/>
              <w:rPr>
                <w:sz w:val="20"/>
              </w:rPr>
            </w:pPr>
            <w:r w:rsidRPr="00EE58C9">
              <w:rPr>
                <w:sz w:val="20"/>
              </w:rPr>
              <w:t>583</w:t>
            </w:r>
          </w:p>
        </w:tc>
        <w:tc>
          <w:tcPr>
            <w:tcW w:w="1440" w:type="dxa"/>
          </w:tcPr>
          <w:p w:rsidR="00E51A20" w:rsidRPr="00EE58C9" w:rsidRDefault="00E51A20" w:rsidP="00EE58C9">
            <w:pPr>
              <w:pStyle w:val="BodyText"/>
              <w:tabs>
                <w:tab w:val="left" w:pos="360"/>
                <w:tab w:val="left" w:pos="540"/>
                <w:tab w:val="left" w:pos="630"/>
                <w:tab w:val="left" w:pos="1080"/>
              </w:tabs>
              <w:ind w:right="-108" w:hanging="108"/>
              <w:jc w:val="center"/>
              <w:rPr>
                <w:sz w:val="20"/>
              </w:rPr>
            </w:pPr>
            <w:r w:rsidRPr="00EE58C9">
              <w:rPr>
                <w:sz w:val="20"/>
              </w:rPr>
              <w:t>(</w:t>
            </w:r>
            <w:r w:rsidR="00EE58C9" w:rsidRPr="00EE58C9">
              <w:rPr>
                <w:sz w:val="20"/>
              </w:rPr>
              <w:t>44</w:t>
            </w:r>
            <w:r w:rsidRPr="00EE58C9">
              <w:rPr>
                <w:sz w:val="20"/>
              </w:rPr>
              <w:t>)</w:t>
            </w:r>
          </w:p>
        </w:tc>
      </w:tr>
      <w:tr w:rsidR="00E51A20" w:rsidRPr="00EE58C9">
        <w:tc>
          <w:tcPr>
            <w:tcW w:w="2790" w:type="dxa"/>
          </w:tcPr>
          <w:p w:rsidR="00E51A20" w:rsidRPr="00EE58C9"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EE58C9"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EE58C9"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EE58C9" w:rsidRDefault="00E51A20" w:rsidP="00B93910">
            <w:pPr>
              <w:pStyle w:val="BodyText"/>
              <w:tabs>
                <w:tab w:val="left" w:pos="360"/>
                <w:tab w:val="left" w:pos="540"/>
                <w:tab w:val="left" w:pos="630"/>
                <w:tab w:val="left" w:pos="1080"/>
              </w:tabs>
              <w:ind w:right="-108" w:hanging="108"/>
              <w:jc w:val="center"/>
              <w:rPr>
                <w:sz w:val="20"/>
              </w:rPr>
            </w:pPr>
          </w:p>
        </w:tc>
      </w:tr>
      <w:tr w:rsidR="00E51A20" w:rsidRPr="00EE58C9">
        <w:tc>
          <w:tcPr>
            <w:tcW w:w="2790" w:type="dxa"/>
          </w:tcPr>
          <w:p w:rsidR="00E51A20" w:rsidRPr="00EE58C9" w:rsidRDefault="00E51A20" w:rsidP="00B93910">
            <w:pPr>
              <w:pStyle w:val="BodyText"/>
              <w:tabs>
                <w:tab w:val="left" w:pos="360"/>
                <w:tab w:val="left" w:pos="540"/>
                <w:tab w:val="left" w:pos="630"/>
                <w:tab w:val="left" w:pos="1080"/>
              </w:tabs>
              <w:ind w:right="-108" w:hanging="108"/>
              <w:rPr>
                <w:sz w:val="20"/>
              </w:rPr>
            </w:pPr>
          </w:p>
        </w:tc>
        <w:tc>
          <w:tcPr>
            <w:tcW w:w="1440" w:type="dxa"/>
            <w:tcBorders>
              <w:top w:val="single" w:sz="4" w:space="0" w:color="auto"/>
              <w:bottom w:val="single" w:sz="12" w:space="0" w:color="auto"/>
            </w:tcBorders>
          </w:tcPr>
          <w:p w:rsidR="00E51A20" w:rsidRPr="00EE58C9" w:rsidRDefault="00EE58C9" w:rsidP="00EE58C9">
            <w:pPr>
              <w:pStyle w:val="BodyText"/>
              <w:tabs>
                <w:tab w:val="left" w:pos="360"/>
                <w:tab w:val="left" w:pos="540"/>
                <w:tab w:val="left" w:pos="630"/>
                <w:tab w:val="left" w:pos="1080"/>
              </w:tabs>
              <w:ind w:right="-108" w:hanging="108"/>
              <w:jc w:val="center"/>
              <w:rPr>
                <w:sz w:val="20"/>
              </w:rPr>
            </w:pPr>
            <w:r w:rsidRPr="00EE58C9">
              <w:rPr>
                <w:sz w:val="20"/>
              </w:rPr>
              <w:t>17</w:t>
            </w:r>
            <w:r w:rsidR="001F36D5" w:rsidRPr="00EE58C9">
              <w:rPr>
                <w:sz w:val="20"/>
              </w:rPr>
              <w:t>,</w:t>
            </w:r>
            <w:r w:rsidRPr="00EE58C9">
              <w:rPr>
                <w:sz w:val="20"/>
              </w:rPr>
              <w:t>0</w:t>
            </w:r>
            <w:r w:rsidR="001F36D5" w:rsidRPr="00EE58C9">
              <w:rPr>
                <w:sz w:val="20"/>
              </w:rPr>
              <w:t>07</w:t>
            </w:r>
          </w:p>
        </w:tc>
        <w:tc>
          <w:tcPr>
            <w:tcW w:w="1620" w:type="dxa"/>
            <w:tcBorders>
              <w:top w:val="single" w:sz="4" w:space="0" w:color="auto"/>
              <w:bottom w:val="single" w:sz="12" w:space="0" w:color="auto"/>
            </w:tcBorders>
          </w:tcPr>
          <w:p w:rsidR="00E51A20" w:rsidRPr="00EE58C9" w:rsidRDefault="00EE58C9" w:rsidP="00A97ED6">
            <w:pPr>
              <w:pStyle w:val="BodyText"/>
              <w:tabs>
                <w:tab w:val="left" w:pos="360"/>
                <w:tab w:val="left" w:pos="540"/>
                <w:tab w:val="left" w:pos="630"/>
                <w:tab w:val="left" w:pos="1080"/>
              </w:tabs>
              <w:ind w:right="-108" w:hanging="108"/>
              <w:jc w:val="center"/>
              <w:rPr>
                <w:sz w:val="20"/>
              </w:rPr>
            </w:pPr>
            <w:r w:rsidRPr="00EE58C9">
              <w:rPr>
                <w:sz w:val="20"/>
              </w:rPr>
              <w:t>583</w:t>
            </w:r>
          </w:p>
        </w:tc>
        <w:tc>
          <w:tcPr>
            <w:tcW w:w="1440" w:type="dxa"/>
            <w:tcBorders>
              <w:top w:val="single" w:sz="4" w:space="0" w:color="auto"/>
              <w:bottom w:val="single" w:sz="12" w:space="0" w:color="auto"/>
            </w:tcBorders>
          </w:tcPr>
          <w:p w:rsidR="00E51A20" w:rsidRPr="00EE58C9" w:rsidRDefault="00E51A20" w:rsidP="00EE58C9">
            <w:pPr>
              <w:pStyle w:val="BodyText"/>
              <w:tabs>
                <w:tab w:val="left" w:pos="360"/>
                <w:tab w:val="left" w:pos="540"/>
                <w:tab w:val="left" w:pos="630"/>
                <w:tab w:val="left" w:pos="1080"/>
              </w:tabs>
              <w:ind w:right="-108" w:hanging="108"/>
              <w:jc w:val="center"/>
              <w:rPr>
                <w:sz w:val="20"/>
              </w:rPr>
            </w:pPr>
            <w:r w:rsidRPr="00EE58C9">
              <w:rPr>
                <w:sz w:val="20"/>
              </w:rPr>
              <w:t>(</w:t>
            </w:r>
            <w:r w:rsidR="00EE58C9" w:rsidRPr="00EE58C9">
              <w:rPr>
                <w:sz w:val="20"/>
              </w:rPr>
              <w:t>44</w:t>
            </w:r>
            <w:r w:rsidRPr="00EE58C9">
              <w:rPr>
                <w:sz w:val="20"/>
              </w:rPr>
              <w:t>)</w:t>
            </w:r>
          </w:p>
        </w:tc>
      </w:tr>
    </w:tbl>
    <w:p w:rsidR="009D72A3" w:rsidRPr="00EE58C9" w:rsidRDefault="009D72A3" w:rsidP="00491580">
      <w:pPr>
        <w:pStyle w:val="BodyText"/>
        <w:tabs>
          <w:tab w:val="left" w:pos="360"/>
          <w:tab w:val="left" w:pos="540"/>
          <w:tab w:val="left" w:pos="630"/>
          <w:tab w:val="left" w:pos="900"/>
          <w:tab w:val="left" w:pos="1080"/>
        </w:tabs>
        <w:ind w:left="720" w:right="-450" w:hanging="1800"/>
        <w:rPr>
          <w:sz w:val="20"/>
        </w:rPr>
      </w:pPr>
    </w:p>
    <w:p w:rsidR="006514DE" w:rsidRDefault="006514DE" w:rsidP="006514DE">
      <w:pPr>
        <w:pStyle w:val="BodyText"/>
        <w:tabs>
          <w:tab w:val="left" w:pos="360"/>
          <w:tab w:val="left" w:pos="540"/>
          <w:tab w:val="left" w:pos="630"/>
          <w:tab w:val="left" w:pos="1080"/>
        </w:tabs>
        <w:ind w:left="630" w:right="-180" w:hanging="1800"/>
        <w:rPr>
          <w:sz w:val="20"/>
        </w:rPr>
      </w:pPr>
      <w:r w:rsidRPr="00EE58C9">
        <w:rPr>
          <w:sz w:val="20"/>
        </w:rPr>
        <w:tab/>
      </w:r>
      <w:r w:rsidRPr="00EE58C9">
        <w:rPr>
          <w:sz w:val="20"/>
        </w:rPr>
        <w:tab/>
      </w:r>
      <w:r w:rsidRPr="00EE58C9">
        <w:rPr>
          <w:sz w:val="20"/>
        </w:rPr>
        <w:tab/>
        <w:t xml:space="preserve">During the current financial quarter and </w:t>
      </w:r>
      <w:r w:rsidR="004C21FF">
        <w:rPr>
          <w:sz w:val="20"/>
        </w:rPr>
        <w:t>year</w:t>
      </w:r>
      <w:r w:rsidRPr="00EE58C9">
        <w:rPr>
          <w:sz w:val="20"/>
        </w:rPr>
        <w:t xml:space="preserve">, the Group recognized a </w:t>
      </w:r>
      <w:r w:rsidR="00EE58C9" w:rsidRPr="00EE58C9">
        <w:rPr>
          <w:sz w:val="20"/>
        </w:rPr>
        <w:t>gain</w:t>
      </w:r>
      <w:r w:rsidRPr="00EE58C9">
        <w:rPr>
          <w:sz w:val="20"/>
        </w:rPr>
        <w:t xml:space="preserve"> of RM</w:t>
      </w:r>
      <w:r w:rsidR="00865A1B" w:rsidRPr="00EE58C9">
        <w:rPr>
          <w:sz w:val="20"/>
        </w:rPr>
        <w:t>0</w:t>
      </w:r>
      <w:r w:rsidRPr="00EE58C9">
        <w:rPr>
          <w:sz w:val="20"/>
        </w:rPr>
        <w:t>.</w:t>
      </w:r>
      <w:r w:rsidR="000875D2">
        <w:rPr>
          <w:sz w:val="20"/>
        </w:rPr>
        <w:t>60</w:t>
      </w:r>
      <w:r w:rsidRPr="00EE58C9">
        <w:rPr>
          <w:sz w:val="20"/>
        </w:rPr>
        <w:t xml:space="preserve"> million</w:t>
      </w:r>
      <w:r w:rsidR="00943E15">
        <w:rPr>
          <w:sz w:val="20"/>
        </w:rPr>
        <w:t xml:space="preserve"> and RM0.53 million respectively</w:t>
      </w:r>
      <w:r w:rsidR="00EE58C9">
        <w:rPr>
          <w:sz w:val="20"/>
        </w:rPr>
        <w:t>,</w:t>
      </w:r>
      <w:r w:rsidRPr="00EE58C9">
        <w:rPr>
          <w:sz w:val="20"/>
        </w:rPr>
        <w:t xml:space="preserve"> arising from fair value changes </w:t>
      </w:r>
      <w:r w:rsidR="00F34808" w:rsidRPr="00EE58C9">
        <w:rPr>
          <w:sz w:val="20"/>
        </w:rPr>
        <w:t>in</w:t>
      </w:r>
      <w:r w:rsidRPr="00EE58C9">
        <w:rPr>
          <w:sz w:val="20"/>
        </w:rPr>
        <w:t xml:space="preserve"> derivative assets and liabil</w:t>
      </w:r>
      <w:r w:rsidR="00F34808" w:rsidRPr="00EE58C9">
        <w:rPr>
          <w:sz w:val="20"/>
        </w:rPr>
        <w:t>ities.  The fair value changes we</w:t>
      </w:r>
      <w:r w:rsidRPr="00EE58C9">
        <w:rPr>
          <w:sz w:val="20"/>
        </w:rPr>
        <w:t>re attributable to</w:t>
      </w:r>
      <w:r w:rsidR="002E42A7" w:rsidRPr="00EE58C9">
        <w:rPr>
          <w:sz w:val="20"/>
        </w:rPr>
        <w:t xml:space="preserve"> the</w:t>
      </w:r>
      <w:r w:rsidRPr="00EE58C9">
        <w:rPr>
          <w:sz w:val="20"/>
        </w:rPr>
        <w:t xml:space="preserve"> changes in foreign exchange spot and forward rate</w:t>
      </w:r>
      <w:r w:rsidR="007C678F" w:rsidRPr="00EE58C9">
        <w:rPr>
          <w:sz w:val="20"/>
        </w:rPr>
        <w:t>s</w:t>
      </w:r>
      <w:r w:rsidRPr="00EE58C9">
        <w:rPr>
          <w:sz w:val="20"/>
        </w:rPr>
        <w:t>.</w:t>
      </w:r>
    </w:p>
    <w:p w:rsidR="006514DE" w:rsidRDefault="006514DE" w:rsidP="00491580">
      <w:pPr>
        <w:pStyle w:val="BodyText"/>
        <w:tabs>
          <w:tab w:val="left" w:pos="360"/>
          <w:tab w:val="left" w:pos="540"/>
          <w:tab w:val="left" w:pos="630"/>
          <w:tab w:val="left" w:pos="900"/>
          <w:tab w:val="left" w:pos="1080"/>
        </w:tabs>
        <w:ind w:left="720" w:right="-450" w:hanging="1800"/>
        <w:rPr>
          <w:sz w:val="20"/>
        </w:rPr>
      </w:pPr>
    </w:p>
    <w:p w:rsidR="001403F3" w:rsidRDefault="001403F3" w:rsidP="00491580">
      <w:pPr>
        <w:pStyle w:val="BodyText"/>
        <w:tabs>
          <w:tab w:val="left" w:pos="360"/>
          <w:tab w:val="left" w:pos="540"/>
          <w:tab w:val="left" w:pos="630"/>
          <w:tab w:val="left" w:pos="900"/>
          <w:tab w:val="left" w:pos="1080"/>
        </w:tabs>
        <w:ind w:left="720" w:right="-450" w:hanging="1800"/>
        <w:rPr>
          <w:sz w:val="20"/>
        </w:rPr>
      </w:pPr>
    </w:p>
    <w:p w:rsidR="007C5CA7" w:rsidRDefault="007C5CA7" w:rsidP="00491580">
      <w:pPr>
        <w:pStyle w:val="BodyText"/>
        <w:tabs>
          <w:tab w:val="left" w:pos="360"/>
          <w:tab w:val="left" w:pos="540"/>
          <w:tab w:val="left" w:pos="630"/>
          <w:tab w:val="left" w:pos="900"/>
          <w:tab w:val="left" w:pos="1080"/>
        </w:tabs>
        <w:ind w:left="720" w:right="-450" w:hanging="1800"/>
        <w:rPr>
          <w:sz w:val="20"/>
        </w:rPr>
      </w:pPr>
    </w:p>
    <w:p w:rsidR="007C5CA7" w:rsidRDefault="007C5CA7" w:rsidP="00491580">
      <w:pPr>
        <w:pStyle w:val="BodyText"/>
        <w:tabs>
          <w:tab w:val="left" w:pos="360"/>
          <w:tab w:val="left" w:pos="540"/>
          <w:tab w:val="left" w:pos="630"/>
          <w:tab w:val="left" w:pos="900"/>
          <w:tab w:val="left" w:pos="1080"/>
        </w:tabs>
        <w:ind w:left="720" w:right="-450" w:hanging="1800"/>
        <w:rPr>
          <w:sz w:val="20"/>
        </w:rPr>
      </w:pPr>
    </w:p>
    <w:p w:rsidR="00003323" w:rsidRDefault="00003323" w:rsidP="00491580">
      <w:pPr>
        <w:pStyle w:val="BodyText"/>
        <w:tabs>
          <w:tab w:val="left" w:pos="360"/>
          <w:tab w:val="left" w:pos="540"/>
          <w:tab w:val="left" w:pos="630"/>
          <w:tab w:val="left" w:pos="900"/>
          <w:tab w:val="left" w:pos="1080"/>
        </w:tabs>
        <w:ind w:left="720" w:right="-450" w:hanging="1800"/>
        <w:rPr>
          <w:sz w:val="20"/>
        </w:rPr>
      </w:pPr>
    </w:p>
    <w:p w:rsidR="007C5CA7" w:rsidRDefault="007C5CA7" w:rsidP="00491580">
      <w:pPr>
        <w:pStyle w:val="BodyText"/>
        <w:tabs>
          <w:tab w:val="left" w:pos="360"/>
          <w:tab w:val="left" w:pos="540"/>
          <w:tab w:val="left" w:pos="630"/>
          <w:tab w:val="left" w:pos="900"/>
          <w:tab w:val="left" w:pos="1080"/>
        </w:tabs>
        <w:ind w:left="720" w:right="-450" w:hanging="1800"/>
        <w:rPr>
          <w:sz w:val="20"/>
        </w:rPr>
      </w:pPr>
    </w:p>
    <w:p w:rsidR="0059386B" w:rsidRDefault="002425A2" w:rsidP="00B93910">
      <w:pPr>
        <w:pStyle w:val="BodyText"/>
        <w:tabs>
          <w:tab w:val="left" w:pos="360"/>
          <w:tab w:val="left" w:pos="540"/>
          <w:tab w:val="left" w:pos="630"/>
          <w:tab w:val="left" w:pos="900"/>
          <w:tab w:val="left" w:pos="1080"/>
        </w:tabs>
        <w:ind w:left="720" w:right="-450" w:hanging="720"/>
        <w:rPr>
          <w:b/>
          <w:sz w:val="20"/>
        </w:rPr>
      </w:pPr>
      <w:r w:rsidRPr="004A4FB2">
        <w:rPr>
          <w:sz w:val="20"/>
        </w:rPr>
        <w:lastRenderedPageBreak/>
        <w:t>B</w:t>
      </w:r>
      <w:r w:rsidR="0059386B" w:rsidRPr="004A4FB2">
        <w:rPr>
          <w:sz w:val="20"/>
        </w:rPr>
        <w:t>11</w:t>
      </w:r>
      <w:r w:rsidR="0059386B" w:rsidRPr="004A4FB2">
        <w:rPr>
          <w:sz w:val="20"/>
        </w:rPr>
        <w:tab/>
      </w:r>
      <w:r w:rsidR="0059386B" w:rsidRPr="004A4FB2">
        <w:rPr>
          <w:sz w:val="20"/>
        </w:rPr>
        <w:tab/>
      </w:r>
      <w:r w:rsidR="0059386B" w:rsidRPr="004A4FB2">
        <w:rPr>
          <w:sz w:val="20"/>
        </w:rPr>
        <w:tab/>
        <w:t xml:space="preserve">  </w:t>
      </w:r>
      <w:r w:rsidR="0059386B" w:rsidRPr="001F31CA">
        <w:rPr>
          <w:b/>
          <w:sz w:val="20"/>
        </w:rPr>
        <w:t>Material litigation</w:t>
      </w:r>
    </w:p>
    <w:p w:rsidR="0059386B" w:rsidRDefault="0059386B" w:rsidP="00491580">
      <w:pPr>
        <w:pStyle w:val="BodyText"/>
        <w:tabs>
          <w:tab w:val="left" w:pos="360"/>
          <w:tab w:val="left" w:pos="540"/>
          <w:tab w:val="left" w:pos="630"/>
          <w:tab w:val="left" w:pos="900"/>
          <w:tab w:val="left" w:pos="1080"/>
        </w:tabs>
        <w:ind w:left="720" w:right="-450" w:hanging="1800"/>
        <w:rPr>
          <w:sz w:val="20"/>
        </w:rPr>
      </w:pPr>
    </w:p>
    <w:p w:rsidR="00B27BAE" w:rsidRDefault="00B93910" w:rsidP="00B27BAE">
      <w:pPr>
        <w:pStyle w:val="BodyText"/>
        <w:tabs>
          <w:tab w:val="left" w:pos="360"/>
          <w:tab w:val="left" w:pos="540"/>
          <w:tab w:val="left" w:pos="630"/>
          <w:tab w:val="left" w:pos="1080"/>
        </w:tabs>
        <w:ind w:left="720" w:right="-450" w:hanging="1800"/>
        <w:rPr>
          <w:sz w:val="20"/>
        </w:rPr>
      </w:pPr>
      <w:r>
        <w:rPr>
          <w:sz w:val="20"/>
        </w:rPr>
        <w:tab/>
      </w:r>
      <w:r>
        <w:rPr>
          <w:sz w:val="20"/>
        </w:rPr>
        <w:tab/>
      </w:r>
      <w:r>
        <w:rPr>
          <w:sz w:val="20"/>
        </w:rPr>
        <w:tab/>
      </w:r>
      <w:r>
        <w:rPr>
          <w:sz w:val="20"/>
        </w:rPr>
        <w:tab/>
      </w:r>
      <w:r w:rsidR="00C40A5D">
        <w:rPr>
          <w:sz w:val="20"/>
        </w:rPr>
        <w:t>In addi</w:t>
      </w:r>
      <w:r w:rsidR="001A4185">
        <w:rPr>
          <w:sz w:val="20"/>
        </w:rPr>
        <w:t>tion to</w:t>
      </w:r>
      <w:r w:rsidR="00832469">
        <w:rPr>
          <w:sz w:val="20"/>
        </w:rPr>
        <w:t xml:space="preserve"> the</w:t>
      </w:r>
      <w:r w:rsidR="001A4185">
        <w:rPr>
          <w:sz w:val="20"/>
        </w:rPr>
        <w:t xml:space="preserve"> litigation reported in N</w:t>
      </w:r>
      <w:r w:rsidR="00C40A5D">
        <w:rPr>
          <w:sz w:val="20"/>
        </w:rPr>
        <w:t xml:space="preserve">ote A10, the other </w:t>
      </w:r>
      <w:r w:rsidR="007C678F">
        <w:rPr>
          <w:sz w:val="20"/>
        </w:rPr>
        <w:t>material litigation</w:t>
      </w:r>
      <w:r w:rsidR="00B27BAE">
        <w:rPr>
          <w:sz w:val="20"/>
        </w:rPr>
        <w:t xml:space="preserve"> as at the date of this announcement are as follows:-</w:t>
      </w:r>
    </w:p>
    <w:p w:rsidR="00B27BAE" w:rsidRDefault="00B27BAE" w:rsidP="00B27BAE">
      <w:pPr>
        <w:ind w:left="720" w:right="-450" w:hanging="1800"/>
        <w:jc w:val="both"/>
      </w:pPr>
    </w:p>
    <w:p w:rsidR="00B27BAE" w:rsidRDefault="00B27BAE" w:rsidP="00B27BAE">
      <w:pPr>
        <w:ind w:left="1080" w:right="-180" w:hanging="360"/>
        <w:jc w:val="both"/>
        <w:outlineLvl w:val="0"/>
      </w:pPr>
      <w:r>
        <w:t>a)</w:t>
      </w:r>
      <w:r>
        <w:tab/>
        <w:t xml:space="preserve">MBF Cards (M’sia) </w:t>
      </w:r>
      <w:proofErr w:type="spellStart"/>
      <w:r>
        <w:t>Sdn</w:t>
      </w:r>
      <w:proofErr w:type="spellEnd"/>
      <w:r>
        <w:t xml:space="preserve"> </w:t>
      </w:r>
      <w:proofErr w:type="spellStart"/>
      <w:r>
        <w:t>Bhd</w:t>
      </w:r>
      <w:proofErr w:type="spellEnd"/>
      <w:r>
        <w:t xml:space="preserve"> (“MBF Cards”) Vs </w:t>
      </w:r>
      <w:proofErr w:type="spellStart"/>
      <w:r>
        <w:t>GrandTech</w:t>
      </w:r>
      <w:proofErr w:type="spellEnd"/>
      <w:r>
        <w:t xml:space="preserve"> Systems </w:t>
      </w:r>
      <w:proofErr w:type="spellStart"/>
      <w:r>
        <w:t>Sdn</w:t>
      </w:r>
      <w:proofErr w:type="spellEnd"/>
      <w:r>
        <w:t xml:space="preserve"> </w:t>
      </w:r>
      <w:proofErr w:type="spellStart"/>
      <w:r>
        <w:t>Bhd</w:t>
      </w:r>
      <w:proofErr w:type="spellEnd"/>
      <w:r>
        <w:t xml:space="preserve"> (“</w:t>
      </w:r>
      <w:proofErr w:type="spellStart"/>
      <w:r>
        <w:t>GrandTech</w:t>
      </w:r>
      <w:proofErr w:type="spellEnd"/>
      <w:r>
        <w:t xml:space="preserve">”) (“MBF Cards Action”) and </w:t>
      </w:r>
      <w:proofErr w:type="spellStart"/>
      <w:r>
        <w:t>GrandTech</w:t>
      </w:r>
      <w:proofErr w:type="spellEnd"/>
      <w:r>
        <w:t xml:space="preserve"> Vs MBF Cards (“</w:t>
      </w:r>
      <w:proofErr w:type="spellStart"/>
      <w:r>
        <w:t>GrandTech</w:t>
      </w:r>
      <w:proofErr w:type="spellEnd"/>
      <w:r>
        <w:t xml:space="preserve"> Action”)</w:t>
      </w:r>
    </w:p>
    <w:p w:rsidR="00B27BAE" w:rsidRPr="00B27BAE" w:rsidRDefault="00B27BAE" w:rsidP="00B27BAE">
      <w:pPr>
        <w:ind w:right="-450" w:hanging="1800"/>
        <w:jc w:val="both"/>
      </w:pPr>
      <w:r>
        <w:t xml:space="preserve"> </w:t>
      </w:r>
    </w:p>
    <w:p w:rsidR="00B27BAE" w:rsidRDefault="00B27BAE" w:rsidP="00B27BAE">
      <w:pPr>
        <w:pStyle w:val="BodyTextIndent"/>
        <w:ind w:left="1080" w:right="-180" w:hanging="1800"/>
        <w:rPr>
          <w:sz w:val="20"/>
        </w:rPr>
      </w:pPr>
      <w:r w:rsidRPr="00B27BAE">
        <w:rPr>
          <w:sz w:val="20"/>
        </w:rPr>
        <w:tab/>
        <w:t xml:space="preserve">The MBF Cards Action is a claim for approximately RM13.6 million for the non-fulfillment of certain representations by </w:t>
      </w:r>
      <w:proofErr w:type="spellStart"/>
      <w:r w:rsidRPr="00B27BAE">
        <w:rPr>
          <w:sz w:val="20"/>
        </w:rPr>
        <w:t>GrandTech</w:t>
      </w:r>
      <w:proofErr w:type="spellEnd"/>
      <w:r w:rsidRPr="00B27BAE">
        <w:rPr>
          <w:sz w:val="20"/>
        </w:rPr>
        <w:t>, the supplier for goods used in one of MBF Cards’ credit card marketing campaigns.</w:t>
      </w:r>
    </w:p>
    <w:p w:rsidR="00F34808" w:rsidRPr="00B27BAE" w:rsidRDefault="00F34808" w:rsidP="00B27BAE">
      <w:pPr>
        <w:pStyle w:val="BodyTextIndent"/>
        <w:ind w:left="1080" w:right="-180" w:hanging="1800"/>
        <w:rPr>
          <w:sz w:val="20"/>
        </w:rPr>
      </w:pPr>
    </w:p>
    <w:p w:rsidR="00B27BAE" w:rsidRDefault="00B27BAE" w:rsidP="00B27BAE">
      <w:pPr>
        <w:pStyle w:val="BodyTextIndent"/>
        <w:ind w:left="1080" w:right="-180" w:hanging="1800"/>
        <w:rPr>
          <w:sz w:val="20"/>
        </w:rPr>
      </w:pPr>
      <w:r w:rsidRPr="00B27BAE">
        <w:rPr>
          <w:sz w:val="20"/>
        </w:rPr>
        <w:tab/>
        <w:t xml:space="preserve">The </w:t>
      </w:r>
      <w:proofErr w:type="spellStart"/>
      <w:r w:rsidRPr="00B27BAE">
        <w:rPr>
          <w:sz w:val="20"/>
        </w:rPr>
        <w:t>GrandTech</w:t>
      </w:r>
      <w:proofErr w:type="spellEnd"/>
      <w:r w:rsidRPr="00B27BAE">
        <w:rPr>
          <w:sz w:val="20"/>
        </w:rPr>
        <w:t xml:space="preserve"> Action for approximately RM6.4 million was filed for the goods delivered, anticipated profit from the remaining undelivered goods and other related expenses. </w:t>
      </w:r>
      <w:proofErr w:type="spellStart"/>
      <w:r w:rsidRPr="00B27BAE">
        <w:rPr>
          <w:sz w:val="20"/>
        </w:rPr>
        <w:t>GrandTech</w:t>
      </w:r>
      <w:proofErr w:type="spellEnd"/>
      <w:r w:rsidRPr="00B27BAE">
        <w:rPr>
          <w:sz w:val="20"/>
        </w:rPr>
        <w:t xml:space="preserve"> had also filed an application for summary relief and interim payment for about RM4.0 million with the Kuala Lumpur High Court (“KLHC”).  The KLHC had dismissed </w:t>
      </w:r>
      <w:proofErr w:type="spellStart"/>
      <w:r w:rsidRPr="00B27BAE">
        <w:rPr>
          <w:sz w:val="20"/>
        </w:rPr>
        <w:t>GrandTech’s</w:t>
      </w:r>
      <w:proofErr w:type="spellEnd"/>
      <w:r w:rsidRPr="00B27BAE">
        <w:rPr>
          <w:sz w:val="20"/>
        </w:rPr>
        <w:t xml:space="preserve"> summary relief application and its’ appeal against the said dismissal. </w:t>
      </w:r>
      <w:proofErr w:type="spellStart"/>
      <w:r w:rsidRPr="00B27BAE">
        <w:rPr>
          <w:sz w:val="20"/>
        </w:rPr>
        <w:t>GrandTech</w:t>
      </w:r>
      <w:proofErr w:type="spellEnd"/>
      <w:r w:rsidRPr="00B27BAE">
        <w:rPr>
          <w:sz w:val="20"/>
        </w:rPr>
        <w:t xml:space="preserve"> thereafter filed an appeal to the Court of Appeal against the order.  At the hearing on 5 March 2010, </w:t>
      </w:r>
      <w:proofErr w:type="spellStart"/>
      <w:r w:rsidRPr="00B27BAE">
        <w:rPr>
          <w:sz w:val="20"/>
        </w:rPr>
        <w:t>GrandTech</w:t>
      </w:r>
      <w:proofErr w:type="spellEnd"/>
      <w:r w:rsidRPr="00B27BAE">
        <w:rPr>
          <w:sz w:val="20"/>
        </w:rPr>
        <w:t xml:space="preserve"> withdrew its appeal </w:t>
      </w:r>
      <w:r w:rsidR="007C678F">
        <w:rPr>
          <w:sz w:val="20"/>
        </w:rPr>
        <w:t xml:space="preserve">against the KLHC’s Order </w:t>
      </w:r>
      <w:r w:rsidR="007C678F" w:rsidRPr="00B27BAE">
        <w:rPr>
          <w:sz w:val="20"/>
        </w:rPr>
        <w:t>with no cost</w:t>
      </w:r>
      <w:r w:rsidR="00C40A5D">
        <w:rPr>
          <w:sz w:val="20"/>
        </w:rPr>
        <w:t>.</w:t>
      </w:r>
    </w:p>
    <w:p w:rsidR="00826589" w:rsidRPr="00B27BAE" w:rsidRDefault="00826589" w:rsidP="00B27BAE">
      <w:pPr>
        <w:pStyle w:val="BodyTextIndent"/>
        <w:ind w:left="1080" w:right="-180" w:hanging="1800"/>
        <w:rPr>
          <w:sz w:val="20"/>
        </w:rPr>
      </w:pPr>
    </w:p>
    <w:p w:rsidR="001F31CA" w:rsidRDefault="00B27BAE" w:rsidP="001F31CA">
      <w:pPr>
        <w:pStyle w:val="BodyTextIndent"/>
        <w:ind w:left="1080" w:right="-180" w:hanging="1800"/>
        <w:rPr>
          <w:sz w:val="20"/>
        </w:rPr>
      </w:pPr>
      <w:r w:rsidRPr="00B27BAE">
        <w:rPr>
          <w:sz w:val="20"/>
        </w:rPr>
        <w:tab/>
        <w:t>Both the actions ha</w:t>
      </w:r>
      <w:r w:rsidR="00F34808">
        <w:rPr>
          <w:sz w:val="20"/>
        </w:rPr>
        <w:t>d</w:t>
      </w:r>
      <w:r w:rsidRPr="00B27BAE">
        <w:rPr>
          <w:sz w:val="20"/>
        </w:rPr>
        <w:t xml:space="preserve"> been consolidated and the full trial </w:t>
      </w:r>
      <w:r w:rsidR="00F34808">
        <w:rPr>
          <w:sz w:val="20"/>
        </w:rPr>
        <w:t>proceeded</w:t>
      </w:r>
      <w:r w:rsidRPr="00B27BAE">
        <w:rPr>
          <w:sz w:val="20"/>
        </w:rPr>
        <w:t xml:space="preserve"> </w:t>
      </w:r>
      <w:r w:rsidRPr="00826589">
        <w:rPr>
          <w:sz w:val="20"/>
        </w:rPr>
        <w:t>on 2, 5 and 6 August 2010</w:t>
      </w:r>
      <w:r w:rsidR="007C678F">
        <w:rPr>
          <w:sz w:val="20"/>
        </w:rPr>
        <w:t xml:space="preserve"> with c</w:t>
      </w:r>
      <w:r w:rsidR="00826589">
        <w:rPr>
          <w:sz w:val="20"/>
        </w:rPr>
        <w:t xml:space="preserve">ontinued </w:t>
      </w:r>
      <w:r w:rsidR="00826589" w:rsidRPr="001F31CA">
        <w:rPr>
          <w:sz w:val="20"/>
        </w:rPr>
        <w:t xml:space="preserve">hearing </w:t>
      </w:r>
      <w:r w:rsidR="0013468C">
        <w:rPr>
          <w:sz w:val="20"/>
        </w:rPr>
        <w:t xml:space="preserve">fixed </w:t>
      </w:r>
      <w:r w:rsidR="00826589" w:rsidRPr="001F31CA">
        <w:rPr>
          <w:sz w:val="20"/>
        </w:rPr>
        <w:t>on 16 and 17 December 2010.</w:t>
      </w:r>
      <w:r w:rsidR="001F31CA" w:rsidRPr="001F31CA">
        <w:rPr>
          <w:sz w:val="20"/>
        </w:rPr>
        <w:t xml:space="preserve">  </w:t>
      </w:r>
      <w:r w:rsidR="0013468C">
        <w:rPr>
          <w:sz w:val="20"/>
        </w:rPr>
        <w:t>The hearing on 16 December 2010 was adjourned to 14 J</w:t>
      </w:r>
      <w:r w:rsidR="003D05A6">
        <w:rPr>
          <w:sz w:val="20"/>
        </w:rPr>
        <w:t>anuary</w:t>
      </w:r>
      <w:r w:rsidR="0013468C">
        <w:rPr>
          <w:sz w:val="20"/>
        </w:rPr>
        <w:t xml:space="preserve"> 2011 but was not listed and thus re-fixed for mention on 17 J</w:t>
      </w:r>
      <w:r w:rsidR="003D05A6">
        <w:rPr>
          <w:sz w:val="20"/>
        </w:rPr>
        <w:t>anuary</w:t>
      </w:r>
      <w:r w:rsidR="0013468C">
        <w:rPr>
          <w:sz w:val="20"/>
        </w:rPr>
        <w:t xml:space="preserve"> 2011which was vacated. Until now, no date has been fixed for a hearing.</w:t>
      </w:r>
    </w:p>
    <w:p w:rsidR="00B27BAE" w:rsidRDefault="00B27BAE" w:rsidP="001F31CA">
      <w:pPr>
        <w:pStyle w:val="BodyTextIndent"/>
        <w:ind w:right="-450" w:hanging="1800"/>
      </w:pPr>
      <w:r w:rsidRPr="00B27BAE">
        <w:rPr>
          <w:sz w:val="20"/>
        </w:rPr>
        <w:t xml:space="preserve"> </w:t>
      </w:r>
      <w:r w:rsidRPr="00B27BAE">
        <w:rPr>
          <w:sz w:val="20"/>
        </w:rPr>
        <w:tab/>
      </w:r>
    </w:p>
    <w:p w:rsidR="00B27BAE" w:rsidRPr="00D83D2D" w:rsidRDefault="00B27BAE" w:rsidP="00B27BAE">
      <w:pPr>
        <w:pStyle w:val="BodyText"/>
        <w:ind w:left="1080" w:right="-180" w:hanging="360"/>
        <w:outlineLvl w:val="0"/>
        <w:rPr>
          <w:sz w:val="20"/>
        </w:rPr>
      </w:pPr>
      <w:r>
        <w:rPr>
          <w:sz w:val="20"/>
        </w:rPr>
        <w:t>b)</w:t>
      </w:r>
      <w:r>
        <w:rPr>
          <w:sz w:val="20"/>
        </w:rPr>
        <w:tab/>
      </w:r>
      <w:r w:rsidRPr="00D83D2D">
        <w:rPr>
          <w:sz w:val="20"/>
        </w:rPr>
        <w:t>MBf</w:t>
      </w:r>
      <w:r w:rsidR="00C40A5D">
        <w:rPr>
          <w:sz w:val="20"/>
        </w:rPr>
        <w:t xml:space="preserve"> </w:t>
      </w:r>
      <w:r w:rsidRPr="00D83D2D">
        <w:rPr>
          <w:sz w:val="20"/>
        </w:rPr>
        <w:t>H</w:t>
      </w:r>
      <w:r w:rsidR="00C40A5D">
        <w:rPr>
          <w:sz w:val="20"/>
        </w:rPr>
        <w:t xml:space="preserve">oldings </w:t>
      </w:r>
      <w:proofErr w:type="spellStart"/>
      <w:r w:rsidR="00C40A5D">
        <w:rPr>
          <w:sz w:val="20"/>
        </w:rPr>
        <w:t>Bhd</w:t>
      </w:r>
      <w:proofErr w:type="spellEnd"/>
      <w:r w:rsidRPr="00D83D2D">
        <w:rPr>
          <w:sz w:val="20"/>
        </w:rPr>
        <w:t xml:space="preserve"> &amp; MBf Finance </w:t>
      </w:r>
      <w:proofErr w:type="spellStart"/>
      <w:r w:rsidRPr="00D83D2D">
        <w:rPr>
          <w:sz w:val="20"/>
        </w:rPr>
        <w:t>Berhad</w:t>
      </w:r>
      <w:proofErr w:type="spellEnd"/>
      <w:r w:rsidRPr="00D83D2D">
        <w:rPr>
          <w:sz w:val="20"/>
        </w:rPr>
        <w:t xml:space="preserve"> (now </w:t>
      </w:r>
      <w:proofErr w:type="spellStart"/>
      <w:r w:rsidRPr="00D83D2D">
        <w:rPr>
          <w:sz w:val="20"/>
        </w:rPr>
        <w:t>AmBank</w:t>
      </w:r>
      <w:proofErr w:type="spellEnd"/>
      <w:r w:rsidRPr="00D83D2D">
        <w:rPr>
          <w:sz w:val="20"/>
        </w:rPr>
        <w:t xml:space="preserve"> (M) </w:t>
      </w:r>
      <w:proofErr w:type="spellStart"/>
      <w:r w:rsidRPr="00D83D2D">
        <w:rPr>
          <w:sz w:val="20"/>
        </w:rPr>
        <w:t>Berhad</w:t>
      </w:r>
      <w:proofErr w:type="spellEnd"/>
      <w:r>
        <w:rPr>
          <w:sz w:val="20"/>
        </w:rPr>
        <w:t>)</w:t>
      </w:r>
      <w:r w:rsidRPr="00D83D2D">
        <w:rPr>
          <w:sz w:val="20"/>
        </w:rPr>
        <w:t xml:space="preserve"> (collectively called the “Plaintiffs”) Vs Wee Choo </w:t>
      </w:r>
      <w:proofErr w:type="spellStart"/>
      <w:r w:rsidRPr="00D83D2D">
        <w:rPr>
          <w:sz w:val="20"/>
        </w:rPr>
        <w:t>Keong</w:t>
      </w:r>
      <w:proofErr w:type="spellEnd"/>
      <w:r w:rsidRPr="00D83D2D">
        <w:rPr>
          <w:sz w:val="20"/>
        </w:rPr>
        <w:t xml:space="preserve">, </w:t>
      </w:r>
      <w:proofErr w:type="spellStart"/>
      <w:r w:rsidRPr="00D83D2D">
        <w:rPr>
          <w:sz w:val="20"/>
        </w:rPr>
        <w:t>Loi</w:t>
      </w:r>
      <w:proofErr w:type="spellEnd"/>
      <w:r w:rsidRPr="00D83D2D">
        <w:rPr>
          <w:sz w:val="20"/>
        </w:rPr>
        <w:t xml:space="preserve"> </w:t>
      </w:r>
      <w:proofErr w:type="spellStart"/>
      <w:r w:rsidRPr="00D83D2D">
        <w:rPr>
          <w:sz w:val="20"/>
        </w:rPr>
        <w:t>Hean</w:t>
      </w:r>
      <w:proofErr w:type="spellEnd"/>
      <w:r w:rsidRPr="00D83D2D">
        <w:rPr>
          <w:sz w:val="20"/>
        </w:rPr>
        <w:t xml:space="preserve"> </w:t>
      </w:r>
      <w:proofErr w:type="spellStart"/>
      <w:r w:rsidRPr="00D83D2D">
        <w:rPr>
          <w:sz w:val="20"/>
        </w:rPr>
        <w:t>Sso</w:t>
      </w:r>
      <w:proofErr w:type="spellEnd"/>
      <w:r w:rsidRPr="00D83D2D">
        <w:rPr>
          <w:sz w:val="20"/>
        </w:rPr>
        <w:t xml:space="preserve"> and </w:t>
      </w:r>
      <w:proofErr w:type="spellStart"/>
      <w:r w:rsidRPr="00D83D2D">
        <w:rPr>
          <w:sz w:val="20"/>
        </w:rPr>
        <w:t>Houng</w:t>
      </w:r>
      <w:proofErr w:type="spellEnd"/>
      <w:r w:rsidRPr="00D83D2D">
        <w:rPr>
          <w:sz w:val="20"/>
        </w:rPr>
        <w:t xml:space="preserve"> </w:t>
      </w:r>
      <w:proofErr w:type="spellStart"/>
      <w:r w:rsidRPr="00D83D2D">
        <w:rPr>
          <w:sz w:val="20"/>
        </w:rPr>
        <w:t>Hai</w:t>
      </w:r>
      <w:proofErr w:type="spellEnd"/>
      <w:r w:rsidRPr="00D83D2D">
        <w:rPr>
          <w:sz w:val="20"/>
        </w:rPr>
        <w:t xml:space="preserve"> Kong (collectively called the “Defendants”)</w:t>
      </w:r>
    </w:p>
    <w:p w:rsidR="00B27BAE" w:rsidRPr="00D83D2D" w:rsidRDefault="00B27BAE" w:rsidP="00B27BAE">
      <w:pPr>
        <w:pStyle w:val="BodyText"/>
        <w:ind w:right="-450" w:hanging="1800"/>
        <w:rPr>
          <w:sz w:val="20"/>
        </w:rPr>
      </w:pPr>
    </w:p>
    <w:p w:rsidR="00B27BAE" w:rsidRDefault="00B27BAE" w:rsidP="00B27BAE">
      <w:pPr>
        <w:pStyle w:val="BodyText"/>
        <w:ind w:left="1080" w:right="-180" w:hanging="1080"/>
        <w:rPr>
          <w:sz w:val="20"/>
        </w:rPr>
      </w:pPr>
      <w:r>
        <w:rPr>
          <w:sz w:val="20"/>
        </w:rPr>
        <w:tab/>
      </w:r>
      <w:r w:rsidRPr="009603C1">
        <w:rPr>
          <w:sz w:val="20"/>
        </w:rPr>
        <w:t>The Plaintiffs had on 9 February 1993 obtained an ex-parte injunction to restrain the Defendants from printing, circulating, distributing or publishing in any manner any allegation of impropriety or irregularity or illegality of whatever nature against the Plaintiffs or any of their respective subsidiaries or affiliates.</w:t>
      </w:r>
    </w:p>
    <w:p w:rsidR="00B27BAE" w:rsidRDefault="00B27BAE" w:rsidP="00B27BAE">
      <w:pPr>
        <w:pStyle w:val="BodyText"/>
        <w:ind w:left="720" w:right="-450" w:hanging="1800"/>
        <w:rPr>
          <w:sz w:val="20"/>
        </w:rPr>
      </w:pPr>
    </w:p>
    <w:p w:rsidR="00B27BAE" w:rsidRDefault="00B27BAE" w:rsidP="00B27BAE">
      <w:pPr>
        <w:pStyle w:val="BodyText"/>
        <w:ind w:left="1080" w:right="-180" w:hanging="1800"/>
        <w:rPr>
          <w:sz w:val="20"/>
        </w:rPr>
      </w:pPr>
      <w:r>
        <w:rPr>
          <w:sz w:val="20"/>
        </w:rPr>
        <w:tab/>
      </w:r>
      <w:r w:rsidRPr="009603C1">
        <w:rPr>
          <w:sz w:val="20"/>
        </w:rPr>
        <w:t xml:space="preserve">Wee Choo </w:t>
      </w:r>
      <w:proofErr w:type="spellStart"/>
      <w:r w:rsidRPr="009603C1">
        <w:rPr>
          <w:sz w:val="20"/>
        </w:rPr>
        <w:t>Keong</w:t>
      </w:r>
      <w:proofErr w:type="spellEnd"/>
      <w:r w:rsidRPr="009603C1">
        <w:rPr>
          <w:sz w:val="20"/>
        </w:rPr>
        <w:t xml:space="preserve"> and </w:t>
      </w:r>
      <w:proofErr w:type="spellStart"/>
      <w:r w:rsidRPr="009603C1">
        <w:rPr>
          <w:sz w:val="20"/>
        </w:rPr>
        <w:t>Houng</w:t>
      </w:r>
      <w:proofErr w:type="spellEnd"/>
      <w:r w:rsidRPr="009603C1">
        <w:rPr>
          <w:sz w:val="20"/>
        </w:rPr>
        <w:t xml:space="preserve"> </w:t>
      </w:r>
      <w:proofErr w:type="spellStart"/>
      <w:r w:rsidRPr="009603C1">
        <w:rPr>
          <w:sz w:val="20"/>
        </w:rPr>
        <w:t>Hai</w:t>
      </w:r>
      <w:proofErr w:type="spellEnd"/>
      <w:r w:rsidRPr="009603C1">
        <w:rPr>
          <w:sz w:val="20"/>
        </w:rPr>
        <w:t xml:space="preserve"> Kong (collectively called the “Appellants”) applied to set aside the ex-parte injunction which was </w:t>
      </w:r>
      <w:r>
        <w:rPr>
          <w:sz w:val="20"/>
        </w:rPr>
        <w:t xml:space="preserve">rejected </w:t>
      </w:r>
      <w:r w:rsidRPr="009603C1">
        <w:rPr>
          <w:sz w:val="20"/>
        </w:rPr>
        <w:t xml:space="preserve">by the High Court </w:t>
      </w:r>
      <w:r>
        <w:rPr>
          <w:sz w:val="20"/>
        </w:rPr>
        <w:t>in</w:t>
      </w:r>
      <w:r w:rsidRPr="009603C1">
        <w:rPr>
          <w:sz w:val="20"/>
        </w:rPr>
        <w:t xml:space="preserve"> 1996.</w:t>
      </w:r>
      <w:r>
        <w:rPr>
          <w:sz w:val="20"/>
        </w:rPr>
        <w:t xml:space="preserve">  However t</w:t>
      </w:r>
      <w:r w:rsidRPr="009603C1">
        <w:rPr>
          <w:sz w:val="20"/>
        </w:rPr>
        <w:t>he Appellants</w:t>
      </w:r>
      <w:r>
        <w:rPr>
          <w:sz w:val="20"/>
        </w:rPr>
        <w:t>’ appeal against the court order was allowed by the Court of Appeal in 2007.</w:t>
      </w:r>
    </w:p>
    <w:p w:rsidR="00B27BAE" w:rsidRDefault="00B27BAE" w:rsidP="00B27BAE">
      <w:pPr>
        <w:pStyle w:val="BodyText"/>
        <w:ind w:left="720" w:right="-450" w:hanging="1800"/>
        <w:rPr>
          <w:sz w:val="20"/>
        </w:rPr>
      </w:pPr>
      <w:r>
        <w:rPr>
          <w:sz w:val="20"/>
        </w:rPr>
        <w:t xml:space="preserve"> </w:t>
      </w:r>
    </w:p>
    <w:p w:rsidR="003177C6" w:rsidRDefault="00B27BAE" w:rsidP="003177C6">
      <w:pPr>
        <w:pStyle w:val="BodyText"/>
        <w:ind w:left="1080" w:right="-180" w:hanging="1800"/>
        <w:rPr>
          <w:sz w:val="20"/>
        </w:rPr>
      </w:pPr>
      <w:r>
        <w:rPr>
          <w:sz w:val="20"/>
        </w:rPr>
        <w:tab/>
      </w:r>
      <w:r w:rsidR="003177C6" w:rsidRPr="003177C6">
        <w:rPr>
          <w:sz w:val="20"/>
        </w:rPr>
        <w:t xml:space="preserve">Wee Choo </w:t>
      </w:r>
      <w:proofErr w:type="spellStart"/>
      <w:r w:rsidR="003177C6" w:rsidRPr="003177C6">
        <w:rPr>
          <w:sz w:val="20"/>
        </w:rPr>
        <w:t>Keong’s</w:t>
      </w:r>
      <w:proofErr w:type="spellEnd"/>
      <w:r w:rsidR="003177C6" w:rsidRPr="003177C6">
        <w:rPr>
          <w:sz w:val="20"/>
        </w:rPr>
        <w:t xml:space="preserve"> application to the High Court to review the taxation of costs was dismissed on 30 November 2007. Upon his appeal to the Court of Appeal, the costs were reduced from RM210</w:t>
      </w:r>
      <w:proofErr w:type="gramStart"/>
      <w:r w:rsidR="003177C6" w:rsidRPr="003177C6">
        <w:rPr>
          <w:sz w:val="20"/>
        </w:rPr>
        <w:t>,000</w:t>
      </w:r>
      <w:proofErr w:type="gramEnd"/>
      <w:r w:rsidR="003177C6" w:rsidRPr="003177C6">
        <w:rPr>
          <w:sz w:val="20"/>
        </w:rPr>
        <w:t xml:space="preserve"> to RM50,000 which he had proceeded to appeal with no date being set yet. </w:t>
      </w:r>
      <w:r w:rsidR="000D0567">
        <w:rPr>
          <w:sz w:val="20"/>
        </w:rPr>
        <w:t>His</w:t>
      </w:r>
      <w:r w:rsidR="003177C6" w:rsidRPr="003177C6">
        <w:rPr>
          <w:sz w:val="20"/>
        </w:rPr>
        <w:t xml:space="preserve"> application for assessment of damages amounting to approximately RM40 million was </w:t>
      </w:r>
      <w:r w:rsidR="0013468C">
        <w:rPr>
          <w:sz w:val="20"/>
        </w:rPr>
        <w:t>set for further continued hearing on 5 May 2011.</w:t>
      </w:r>
    </w:p>
    <w:p w:rsidR="00BC67B6" w:rsidRDefault="00BC67B6" w:rsidP="003177C6">
      <w:pPr>
        <w:pStyle w:val="BodyText"/>
        <w:ind w:left="1080" w:right="-180"/>
        <w:rPr>
          <w:sz w:val="20"/>
        </w:rPr>
      </w:pPr>
    </w:p>
    <w:p w:rsidR="003177C6" w:rsidRDefault="003177C6" w:rsidP="003177C6">
      <w:pPr>
        <w:pStyle w:val="BodyText"/>
        <w:ind w:left="1080" w:right="-180"/>
        <w:rPr>
          <w:sz w:val="20"/>
        </w:rPr>
      </w:pPr>
      <w:proofErr w:type="spellStart"/>
      <w:r w:rsidRPr="003177C6">
        <w:rPr>
          <w:sz w:val="20"/>
        </w:rPr>
        <w:t>Houng</w:t>
      </w:r>
      <w:proofErr w:type="spellEnd"/>
      <w:r w:rsidRPr="003177C6">
        <w:rPr>
          <w:sz w:val="20"/>
        </w:rPr>
        <w:t xml:space="preserve"> </w:t>
      </w:r>
      <w:proofErr w:type="spellStart"/>
      <w:r w:rsidRPr="003177C6">
        <w:rPr>
          <w:sz w:val="20"/>
        </w:rPr>
        <w:t>Hai</w:t>
      </w:r>
      <w:proofErr w:type="spellEnd"/>
      <w:r w:rsidRPr="003177C6">
        <w:rPr>
          <w:sz w:val="20"/>
        </w:rPr>
        <w:t xml:space="preserve"> Kong </w:t>
      </w:r>
      <w:r w:rsidR="0013468C">
        <w:rPr>
          <w:sz w:val="20"/>
        </w:rPr>
        <w:t xml:space="preserve">had </w:t>
      </w:r>
      <w:r w:rsidRPr="003177C6">
        <w:rPr>
          <w:sz w:val="20"/>
        </w:rPr>
        <w:t xml:space="preserve">filed an application for taxation of costs and assessment of damages </w:t>
      </w:r>
      <w:r w:rsidR="0013468C">
        <w:rPr>
          <w:sz w:val="20"/>
        </w:rPr>
        <w:t>on 11 August 2010 which were</w:t>
      </w:r>
      <w:r w:rsidRPr="003177C6">
        <w:rPr>
          <w:sz w:val="20"/>
        </w:rPr>
        <w:t xml:space="preserve"> fixed for mention on 27 December 2010 and 29 December 2010 respectively.</w:t>
      </w:r>
      <w:r>
        <w:rPr>
          <w:sz w:val="20"/>
        </w:rPr>
        <w:t xml:space="preserve"> </w:t>
      </w:r>
      <w:r w:rsidR="0013468C">
        <w:rPr>
          <w:sz w:val="20"/>
        </w:rPr>
        <w:t>The next mention for the taxation of costs application was fixed on 10 March 2011 whereas that for the assessment of damages was fixed on 16 February 2011 and its hearing on 5 April 2011.</w:t>
      </w:r>
    </w:p>
    <w:p w:rsidR="00B27BAE" w:rsidRDefault="00B27BAE" w:rsidP="00B27BAE">
      <w:pPr>
        <w:pStyle w:val="BodyText"/>
        <w:ind w:left="1080" w:right="-180" w:hanging="1800"/>
        <w:rPr>
          <w:sz w:val="20"/>
        </w:rPr>
      </w:pPr>
      <w:r>
        <w:rPr>
          <w:sz w:val="20"/>
        </w:rPr>
        <w:t xml:space="preserve"> </w:t>
      </w:r>
    </w:p>
    <w:p w:rsidR="00B27BAE" w:rsidRDefault="00B27BAE" w:rsidP="00B27BAE">
      <w:pPr>
        <w:pStyle w:val="BodyText"/>
        <w:ind w:left="1080" w:right="-90" w:hanging="1800"/>
        <w:rPr>
          <w:sz w:val="20"/>
        </w:rPr>
      </w:pPr>
      <w:r>
        <w:rPr>
          <w:sz w:val="20"/>
        </w:rPr>
        <w:tab/>
        <w:t>It is not possible to ascertain the quantum of damages payable by the Plaintiffs at this juncture and the directors are of the view that the Company’s liability, if any, is not material and accordingly the Company had not provided for it in its book.</w:t>
      </w:r>
    </w:p>
    <w:p w:rsidR="00544045" w:rsidRDefault="00544045" w:rsidP="001F31CA"/>
    <w:p w:rsidR="00003323" w:rsidRDefault="001F31CA" w:rsidP="001F31CA">
      <w:r>
        <w:tab/>
      </w:r>
    </w:p>
    <w:p w:rsidR="001F31CA" w:rsidRDefault="001F31CA" w:rsidP="001F31CA">
      <w:r>
        <w:tab/>
      </w:r>
      <w:r>
        <w:tab/>
      </w:r>
    </w:p>
    <w:p w:rsidR="0059386B" w:rsidRDefault="0059386B" w:rsidP="00B93910">
      <w:pPr>
        <w:pStyle w:val="BodyText"/>
        <w:tabs>
          <w:tab w:val="left" w:pos="360"/>
          <w:tab w:val="left" w:pos="540"/>
          <w:tab w:val="left" w:pos="630"/>
          <w:tab w:val="left" w:pos="1080"/>
        </w:tabs>
        <w:ind w:left="720" w:right="-450" w:hanging="720"/>
        <w:rPr>
          <w:b/>
          <w:sz w:val="20"/>
        </w:rPr>
      </w:pPr>
      <w:r>
        <w:rPr>
          <w:sz w:val="20"/>
        </w:rPr>
        <w:lastRenderedPageBreak/>
        <w:t>B12</w:t>
      </w:r>
      <w:r>
        <w:rPr>
          <w:sz w:val="20"/>
        </w:rPr>
        <w:tab/>
      </w:r>
      <w:r>
        <w:rPr>
          <w:sz w:val="20"/>
        </w:rPr>
        <w:tab/>
      </w:r>
      <w:r>
        <w:rPr>
          <w:sz w:val="20"/>
        </w:rPr>
        <w:tab/>
      </w:r>
      <w:r>
        <w:rPr>
          <w:b/>
          <w:sz w:val="20"/>
        </w:rPr>
        <w:t>Dividend</w:t>
      </w:r>
    </w:p>
    <w:p w:rsidR="006E4315" w:rsidRDefault="0059386B" w:rsidP="00491580">
      <w:pPr>
        <w:pStyle w:val="BodyText"/>
        <w:tabs>
          <w:tab w:val="left" w:pos="360"/>
          <w:tab w:val="left" w:pos="540"/>
          <w:tab w:val="left" w:pos="630"/>
          <w:tab w:val="left" w:pos="1080"/>
        </w:tabs>
        <w:ind w:left="720" w:right="-450" w:hanging="1800"/>
        <w:rPr>
          <w:sz w:val="20"/>
        </w:rPr>
      </w:pPr>
      <w:r>
        <w:rPr>
          <w:sz w:val="20"/>
        </w:rPr>
        <w:tab/>
      </w:r>
    </w:p>
    <w:p w:rsidR="000A148D" w:rsidRDefault="00B93910" w:rsidP="008776EF">
      <w:pPr>
        <w:ind w:left="720" w:right="-90" w:hanging="1800"/>
        <w:jc w:val="both"/>
      </w:pPr>
      <w:r>
        <w:tab/>
      </w:r>
      <w:r w:rsidR="0003680D">
        <w:t xml:space="preserve">No dividend was declared during the </w:t>
      </w:r>
      <w:r w:rsidR="00964DC3">
        <w:t>quarter</w:t>
      </w:r>
      <w:r w:rsidR="0003680D">
        <w:t xml:space="preserve"> under review.</w:t>
      </w:r>
    </w:p>
    <w:p w:rsidR="0061411E" w:rsidRDefault="0061411E" w:rsidP="00491580">
      <w:pPr>
        <w:pStyle w:val="BodyText"/>
        <w:tabs>
          <w:tab w:val="left" w:pos="360"/>
          <w:tab w:val="left" w:pos="540"/>
          <w:tab w:val="left" w:pos="630"/>
          <w:tab w:val="left" w:pos="1080"/>
        </w:tabs>
        <w:ind w:left="720" w:right="-450" w:hanging="1800"/>
        <w:rPr>
          <w:sz w:val="20"/>
        </w:rPr>
      </w:pPr>
    </w:p>
    <w:p w:rsidR="00C535DA" w:rsidRDefault="00C535DA" w:rsidP="00491580">
      <w:pPr>
        <w:pStyle w:val="BodyText"/>
        <w:tabs>
          <w:tab w:val="left" w:pos="360"/>
          <w:tab w:val="left" w:pos="540"/>
          <w:tab w:val="left" w:pos="630"/>
          <w:tab w:val="left" w:pos="1080"/>
        </w:tabs>
        <w:ind w:left="720" w:right="-450" w:hanging="1800"/>
        <w:rPr>
          <w:sz w:val="20"/>
        </w:rPr>
      </w:pPr>
    </w:p>
    <w:p w:rsidR="0059386B" w:rsidRDefault="00286C47" w:rsidP="00B93910">
      <w:pPr>
        <w:pStyle w:val="BodyText"/>
        <w:tabs>
          <w:tab w:val="left" w:pos="360"/>
          <w:tab w:val="left" w:pos="540"/>
          <w:tab w:val="left" w:pos="630"/>
          <w:tab w:val="left" w:pos="1080"/>
        </w:tabs>
        <w:ind w:left="720" w:right="-450" w:hanging="720"/>
        <w:rPr>
          <w:b/>
          <w:sz w:val="20"/>
        </w:rPr>
      </w:pPr>
      <w:r>
        <w:rPr>
          <w:sz w:val="20"/>
        </w:rPr>
        <w:t>B</w:t>
      </w:r>
      <w:r w:rsidR="0059386B">
        <w:rPr>
          <w:sz w:val="20"/>
        </w:rPr>
        <w:t>13</w:t>
      </w:r>
      <w:r w:rsidR="0059386B">
        <w:rPr>
          <w:sz w:val="20"/>
        </w:rPr>
        <w:tab/>
      </w:r>
      <w:r w:rsidR="0059386B">
        <w:rPr>
          <w:sz w:val="20"/>
        </w:rPr>
        <w:tab/>
      </w:r>
      <w:r w:rsidR="0059386B">
        <w:rPr>
          <w:sz w:val="20"/>
        </w:rPr>
        <w:tab/>
      </w:r>
      <w:r w:rsidR="0059386B">
        <w:rPr>
          <w:b/>
          <w:sz w:val="20"/>
        </w:rPr>
        <w:t>Earnings per share ("EPS")</w:t>
      </w:r>
    </w:p>
    <w:p w:rsidR="0059386B" w:rsidRDefault="0059386B" w:rsidP="00491580">
      <w:pPr>
        <w:pStyle w:val="BodyText"/>
        <w:tabs>
          <w:tab w:val="left" w:pos="360"/>
          <w:tab w:val="left" w:pos="540"/>
          <w:tab w:val="left" w:pos="630"/>
          <w:tab w:val="left" w:pos="1080"/>
        </w:tabs>
        <w:ind w:left="720" w:right="-450" w:hanging="1800"/>
        <w:rPr>
          <w:sz w:val="20"/>
        </w:rPr>
      </w:pPr>
    </w:p>
    <w:p w:rsidR="0059386B" w:rsidRDefault="0059386B" w:rsidP="00B93910">
      <w:pPr>
        <w:pStyle w:val="BodyText"/>
        <w:numPr>
          <w:ilvl w:val="0"/>
          <w:numId w:val="2"/>
        </w:numPr>
        <w:tabs>
          <w:tab w:val="left" w:pos="360"/>
          <w:tab w:val="left" w:pos="540"/>
          <w:tab w:val="left" w:pos="630"/>
        </w:tabs>
        <w:ind w:right="-450" w:hanging="450"/>
        <w:rPr>
          <w:b/>
          <w:sz w:val="20"/>
        </w:rPr>
      </w:pPr>
      <w:r>
        <w:rPr>
          <w:b/>
          <w:sz w:val="20"/>
        </w:rPr>
        <w:t>Basic</w:t>
      </w:r>
    </w:p>
    <w:p w:rsidR="00345849" w:rsidRDefault="00345849" w:rsidP="00491580">
      <w:pPr>
        <w:pStyle w:val="BodyText"/>
        <w:tabs>
          <w:tab w:val="left" w:pos="360"/>
          <w:tab w:val="left" w:pos="540"/>
          <w:tab w:val="left" w:pos="630"/>
          <w:tab w:val="left" w:pos="1080"/>
        </w:tabs>
        <w:ind w:left="1080" w:right="-450" w:hanging="1800"/>
        <w:rPr>
          <w:sz w:val="20"/>
        </w:rPr>
      </w:pPr>
    </w:p>
    <w:p w:rsidR="0059386B" w:rsidRDefault="00B93910" w:rsidP="00B13259">
      <w:pPr>
        <w:pStyle w:val="BodyText"/>
        <w:tabs>
          <w:tab w:val="left" w:pos="360"/>
          <w:tab w:val="left" w:pos="540"/>
          <w:tab w:val="left" w:pos="630"/>
          <w:tab w:val="left" w:pos="1080"/>
        </w:tabs>
        <w:ind w:left="1080" w:right="-90" w:hanging="1800"/>
        <w:rPr>
          <w:sz w:val="20"/>
        </w:rPr>
      </w:pPr>
      <w:r>
        <w:rPr>
          <w:sz w:val="20"/>
        </w:rPr>
        <w:tab/>
      </w:r>
      <w:r>
        <w:rPr>
          <w:sz w:val="20"/>
        </w:rPr>
        <w:tab/>
      </w:r>
      <w:r>
        <w:rPr>
          <w:sz w:val="20"/>
        </w:rPr>
        <w:tab/>
      </w:r>
      <w:r>
        <w:rPr>
          <w:sz w:val="20"/>
        </w:rPr>
        <w:tab/>
      </w:r>
      <w:r w:rsidR="0059386B">
        <w:rPr>
          <w:sz w:val="20"/>
        </w:rPr>
        <w:t xml:space="preserve">Basic EPS is calculated by dividing the net profit for the </w:t>
      </w:r>
      <w:r w:rsidR="00D40DE5">
        <w:rPr>
          <w:sz w:val="20"/>
        </w:rPr>
        <w:t>periods under review</w:t>
      </w:r>
      <w:r w:rsidR="0059386B">
        <w:rPr>
          <w:sz w:val="20"/>
        </w:rPr>
        <w:t xml:space="preserve"> by the weighted average number of ordinary sh</w:t>
      </w:r>
      <w:r w:rsidR="005367CB">
        <w:rPr>
          <w:sz w:val="20"/>
        </w:rPr>
        <w:t>a</w:t>
      </w:r>
      <w:r w:rsidR="00D40DE5">
        <w:rPr>
          <w:sz w:val="20"/>
        </w:rPr>
        <w:t>res in issue during the same periods.</w:t>
      </w:r>
    </w:p>
    <w:p w:rsidR="00FD3BA9" w:rsidRDefault="00FD3BA9" w:rsidP="00491580">
      <w:pPr>
        <w:pStyle w:val="BodyText"/>
        <w:tabs>
          <w:tab w:val="left" w:pos="360"/>
          <w:tab w:val="left" w:pos="540"/>
          <w:tab w:val="left" w:pos="630"/>
          <w:tab w:val="left" w:pos="1080"/>
        </w:tabs>
        <w:ind w:left="1080" w:right="-450" w:hanging="1800"/>
        <w:rPr>
          <w:sz w:val="20"/>
        </w:rPr>
      </w:pPr>
    </w:p>
    <w:tbl>
      <w:tblPr>
        <w:tblW w:w="8100" w:type="dxa"/>
        <w:tblInd w:w="1098" w:type="dxa"/>
        <w:tblLayout w:type="fixed"/>
        <w:tblLook w:val="0000"/>
      </w:tblPr>
      <w:tblGrid>
        <w:gridCol w:w="1980"/>
        <w:gridCol w:w="1170"/>
        <w:gridCol w:w="1890"/>
        <w:gridCol w:w="1170"/>
        <w:gridCol w:w="1890"/>
      </w:tblGrid>
      <w:tr w:rsidR="0059386B">
        <w:trPr>
          <w:cantSplit/>
        </w:trPr>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INDIVIDUAL QUARTER</w:t>
            </w:r>
          </w:p>
        </w:tc>
        <w:tc>
          <w:tcPr>
            <w:tcW w:w="3060" w:type="dxa"/>
            <w:gridSpan w:val="2"/>
            <w:tcBorders>
              <w:top w:val="single" w:sz="4" w:space="0" w:color="auto"/>
              <w:left w:val="nil"/>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CUMULATIVE QUARTER</w:t>
            </w:r>
          </w:p>
        </w:tc>
      </w:tr>
      <w:tr w:rsidR="0059386B">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9386B" w:rsidRDefault="0059386B" w:rsidP="00B93910">
            <w:pPr>
              <w:pStyle w:val="BodyText"/>
              <w:tabs>
                <w:tab w:val="left" w:pos="360"/>
                <w:tab w:val="left" w:pos="540"/>
                <w:tab w:val="left" w:pos="630"/>
                <w:tab w:val="left" w:pos="1080"/>
              </w:tabs>
              <w:ind w:right="-108" w:hanging="108"/>
              <w:jc w:val="center"/>
              <w:rPr>
                <w:b/>
                <w:sz w:val="18"/>
              </w:rPr>
            </w:pPr>
            <w:r>
              <w:rPr>
                <w:b/>
                <w:sz w:val="18"/>
              </w:rPr>
              <w:t>CURRENT</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YEAR</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QUARTER</w:t>
            </w:r>
          </w:p>
          <w:p w:rsidR="00345849" w:rsidRDefault="0009406A" w:rsidP="00F4278C">
            <w:pPr>
              <w:pStyle w:val="BodyText"/>
              <w:tabs>
                <w:tab w:val="left" w:pos="360"/>
                <w:tab w:val="left" w:pos="540"/>
                <w:tab w:val="left" w:pos="630"/>
                <w:tab w:val="left" w:pos="1080"/>
              </w:tabs>
              <w:ind w:right="-108" w:hanging="108"/>
              <w:jc w:val="center"/>
              <w:rPr>
                <w:b/>
                <w:sz w:val="18"/>
              </w:rPr>
            </w:pPr>
            <w:r>
              <w:rPr>
                <w:b/>
                <w:sz w:val="18"/>
              </w:rPr>
              <w:t>3</w:t>
            </w:r>
            <w:r w:rsidR="00F4278C">
              <w:rPr>
                <w:b/>
                <w:sz w:val="18"/>
              </w:rPr>
              <w:t>1</w:t>
            </w:r>
            <w:r w:rsidR="0059386B">
              <w:rPr>
                <w:b/>
                <w:sz w:val="18"/>
              </w:rPr>
              <w:t>/</w:t>
            </w:r>
            <w:r w:rsidR="00F4278C">
              <w:rPr>
                <w:b/>
                <w:sz w:val="18"/>
              </w:rPr>
              <w:t>12</w:t>
            </w:r>
            <w:r w:rsidR="00BA6862">
              <w:rPr>
                <w:b/>
                <w:sz w:val="18"/>
              </w:rPr>
              <w:t>/20</w:t>
            </w:r>
            <w:r w:rsidR="007B23AB">
              <w:rPr>
                <w:b/>
                <w:sz w:val="18"/>
              </w:rPr>
              <w:t>10</w:t>
            </w:r>
          </w:p>
        </w:tc>
        <w:tc>
          <w:tcPr>
            <w:tcW w:w="1890" w:type="dxa"/>
            <w:tcBorders>
              <w:top w:val="single" w:sz="4" w:space="0" w:color="auto"/>
              <w:left w:val="single" w:sz="4" w:space="0" w:color="auto"/>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QUARTER</w:t>
            </w:r>
          </w:p>
          <w:p w:rsidR="0059386B" w:rsidRDefault="0059386B" w:rsidP="00F4278C">
            <w:pPr>
              <w:pStyle w:val="BodyText"/>
              <w:tabs>
                <w:tab w:val="left" w:pos="360"/>
                <w:tab w:val="left" w:pos="540"/>
                <w:tab w:val="left" w:pos="630"/>
                <w:tab w:val="left" w:pos="1080"/>
              </w:tabs>
              <w:ind w:right="-108" w:hanging="108"/>
              <w:jc w:val="center"/>
              <w:rPr>
                <w:b/>
                <w:sz w:val="18"/>
              </w:rPr>
            </w:pPr>
            <w:r>
              <w:rPr>
                <w:b/>
                <w:sz w:val="18"/>
              </w:rPr>
              <w:t>3</w:t>
            </w:r>
            <w:r w:rsidR="00F4278C">
              <w:rPr>
                <w:b/>
                <w:sz w:val="18"/>
              </w:rPr>
              <w:t>1</w:t>
            </w:r>
            <w:r>
              <w:rPr>
                <w:b/>
                <w:sz w:val="18"/>
              </w:rPr>
              <w:t>/</w:t>
            </w:r>
            <w:r w:rsidR="00F4278C">
              <w:rPr>
                <w:b/>
                <w:sz w:val="18"/>
              </w:rPr>
              <w:t>12</w:t>
            </w:r>
            <w:r w:rsidR="003443DE">
              <w:rPr>
                <w:b/>
                <w:sz w:val="18"/>
              </w:rPr>
              <w:t>/</w:t>
            </w:r>
            <w:r w:rsidR="00BA6862">
              <w:rPr>
                <w:b/>
                <w:sz w:val="18"/>
              </w:rPr>
              <w:t>200</w:t>
            </w:r>
            <w:r w:rsidR="007B23AB">
              <w:rPr>
                <w:b/>
                <w:sz w:val="18"/>
              </w:rPr>
              <w:t>9</w:t>
            </w:r>
          </w:p>
        </w:tc>
        <w:tc>
          <w:tcPr>
            <w:tcW w:w="1170" w:type="dxa"/>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108" w:hanging="108"/>
              <w:jc w:val="center"/>
              <w:rPr>
                <w:b/>
                <w:sz w:val="18"/>
              </w:rPr>
            </w:pPr>
            <w:r>
              <w:rPr>
                <w:b/>
                <w:sz w:val="18"/>
              </w:rPr>
              <w:t>CURRENT</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YEAR TO DATE</w:t>
            </w:r>
          </w:p>
          <w:p w:rsidR="0059386B" w:rsidRDefault="003443DE" w:rsidP="00F4278C">
            <w:pPr>
              <w:pStyle w:val="BodyText"/>
              <w:tabs>
                <w:tab w:val="left" w:pos="360"/>
                <w:tab w:val="left" w:pos="540"/>
                <w:tab w:val="left" w:pos="630"/>
                <w:tab w:val="left" w:pos="1080"/>
              </w:tabs>
              <w:ind w:right="-108" w:hanging="108"/>
              <w:jc w:val="center"/>
              <w:rPr>
                <w:b/>
                <w:sz w:val="18"/>
              </w:rPr>
            </w:pPr>
            <w:r>
              <w:rPr>
                <w:b/>
                <w:sz w:val="18"/>
              </w:rPr>
              <w:t>3</w:t>
            </w:r>
            <w:r w:rsidR="00F4278C">
              <w:rPr>
                <w:b/>
                <w:sz w:val="18"/>
              </w:rPr>
              <w:t>1</w:t>
            </w:r>
            <w:r w:rsidR="00BA6862">
              <w:rPr>
                <w:b/>
                <w:sz w:val="18"/>
              </w:rPr>
              <w:t>/</w:t>
            </w:r>
            <w:r w:rsidR="00F4278C">
              <w:rPr>
                <w:b/>
                <w:sz w:val="18"/>
              </w:rPr>
              <w:t>12</w:t>
            </w:r>
            <w:r w:rsidR="00BA6862">
              <w:rPr>
                <w:b/>
                <w:sz w:val="18"/>
              </w:rPr>
              <w:t>/20</w:t>
            </w:r>
            <w:r w:rsidR="007B23AB">
              <w:rPr>
                <w:b/>
                <w:sz w:val="18"/>
              </w:rPr>
              <w:t>10</w:t>
            </w:r>
          </w:p>
        </w:tc>
        <w:tc>
          <w:tcPr>
            <w:tcW w:w="1890" w:type="dxa"/>
            <w:tcBorders>
              <w:left w:val="nil"/>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3B0D9D"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PERIOD</w:t>
            </w:r>
          </w:p>
          <w:p w:rsidR="0059386B" w:rsidRDefault="00BA6862" w:rsidP="00F4278C">
            <w:pPr>
              <w:pStyle w:val="BodyText"/>
              <w:tabs>
                <w:tab w:val="left" w:pos="360"/>
                <w:tab w:val="left" w:pos="540"/>
                <w:tab w:val="left" w:pos="702"/>
                <w:tab w:val="left" w:pos="1080"/>
              </w:tabs>
              <w:ind w:right="-108" w:hanging="108"/>
              <w:jc w:val="center"/>
              <w:rPr>
                <w:b/>
                <w:sz w:val="18"/>
              </w:rPr>
            </w:pPr>
            <w:r>
              <w:rPr>
                <w:b/>
                <w:sz w:val="18"/>
              </w:rPr>
              <w:t>3</w:t>
            </w:r>
            <w:r w:rsidR="00F4278C">
              <w:rPr>
                <w:b/>
                <w:sz w:val="18"/>
              </w:rPr>
              <w:t>1</w:t>
            </w:r>
            <w:r>
              <w:rPr>
                <w:b/>
                <w:sz w:val="18"/>
              </w:rPr>
              <w:t>/</w:t>
            </w:r>
            <w:r w:rsidR="00F4278C">
              <w:rPr>
                <w:b/>
                <w:sz w:val="18"/>
              </w:rPr>
              <w:t>12</w:t>
            </w:r>
            <w:r>
              <w:rPr>
                <w:b/>
                <w:sz w:val="18"/>
              </w:rPr>
              <w:t>/200</w:t>
            </w:r>
            <w:r w:rsidR="007B23AB">
              <w:rPr>
                <w:b/>
                <w:sz w:val="18"/>
              </w:rPr>
              <w:t>9</w:t>
            </w:r>
          </w:p>
        </w:tc>
      </w:tr>
      <w:tr w:rsidR="0059386B">
        <w:tc>
          <w:tcPr>
            <w:tcW w:w="1980" w:type="dxa"/>
            <w:tcBorders>
              <w:right w:val="single" w:sz="4" w:space="0" w:color="auto"/>
            </w:tcBorders>
          </w:tcPr>
          <w:p w:rsidR="0059386B" w:rsidRDefault="0059386B" w:rsidP="00462395">
            <w:pPr>
              <w:pStyle w:val="BodyText"/>
              <w:tabs>
                <w:tab w:val="left" w:pos="360"/>
                <w:tab w:val="left" w:pos="540"/>
                <w:tab w:val="left" w:pos="630"/>
                <w:tab w:val="left" w:pos="1080"/>
              </w:tabs>
              <w:ind w:right="-108" w:hanging="108"/>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551720" w:rsidRPr="00176F63">
        <w:tc>
          <w:tcPr>
            <w:tcW w:w="1980" w:type="dxa"/>
            <w:tcBorders>
              <w:right w:val="single" w:sz="4" w:space="0" w:color="auto"/>
            </w:tcBorders>
          </w:tcPr>
          <w:p w:rsidR="00551720" w:rsidRPr="00176F63" w:rsidRDefault="00551720" w:rsidP="00462395">
            <w:pPr>
              <w:pStyle w:val="BodyText"/>
              <w:tabs>
                <w:tab w:val="left" w:pos="360"/>
                <w:tab w:val="left" w:pos="540"/>
                <w:tab w:val="left" w:pos="630"/>
                <w:tab w:val="left" w:pos="1080"/>
              </w:tabs>
              <w:ind w:right="-108" w:hanging="108"/>
              <w:jc w:val="left"/>
              <w:rPr>
                <w:sz w:val="20"/>
              </w:rPr>
            </w:pPr>
            <w:r>
              <w:rPr>
                <w:sz w:val="20"/>
              </w:rPr>
              <w:t>Net profit (RM’000)</w:t>
            </w:r>
          </w:p>
        </w:tc>
        <w:tc>
          <w:tcPr>
            <w:tcW w:w="1170" w:type="dxa"/>
            <w:tcBorders>
              <w:left w:val="single" w:sz="4" w:space="0" w:color="auto"/>
              <w:right w:val="single" w:sz="4" w:space="0" w:color="auto"/>
            </w:tcBorders>
            <w:shd w:val="clear" w:color="auto" w:fill="auto"/>
          </w:tcPr>
          <w:p w:rsidR="00551720" w:rsidRPr="00C51A87" w:rsidRDefault="00C51A87" w:rsidP="00F4278C">
            <w:pPr>
              <w:pStyle w:val="BodyText"/>
              <w:tabs>
                <w:tab w:val="left" w:pos="360"/>
                <w:tab w:val="left" w:pos="540"/>
                <w:tab w:val="left" w:pos="630"/>
                <w:tab w:val="left" w:pos="1080"/>
              </w:tabs>
              <w:ind w:right="-108" w:hanging="108"/>
              <w:jc w:val="center"/>
              <w:rPr>
                <w:sz w:val="20"/>
              </w:rPr>
            </w:pPr>
            <w:r w:rsidRPr="00C51A87">
              <w:rPr>
                <w:sz w:val="20"/>
              </w:rPr>
              <w:t xml:space="preserve">  </w:t>
            </w:r>
            <w:r w:rsidR="00551720" w:rsidRPr="00C51A87">
              <w:rPr>
                <w:sz w:val="20"/>
              </w:rPr>
              <w:t xml:space="preserve">   </w:t>
            </w:r>
            <w:r w:rsidR="00BC67B6">
              <w:rPr>
                <w:sz w:val="20"/>
              </w:rPr>
              <w:t>7,233</w:t>
            </w:r>
          </w:p>
        </w:tc>
        <w:tc>
          <w:tcPr>
            <w:tcW w:w="1890" w:type="dxa"/>
            <w:tcBorders>
              <w:left w:val="single" w:sz="4" w:space="0" w:color="auto"/>
              <w:right w:val="single" w:sz="4" w:space="0" w:color="auto"/>
            </w:tcBorders>
            <w:shd w:val="clear" w:color="auto" w:fill="auto"/>
          </w:tcPr>
          <w:p w:rsidR="00551720" w:rsidRPr="00ED6FE8" w:rsidRDefault="00804F3A" w:rsidP="00F4278C">
            <w:pPr>
              <w:pStyle w:val="BodyText"/>
              <w:tabs>
                <w:tab w:val="left" w:pos="360"/>
                <w:tab w:val="left" w:pos="540"/>
                <w:tab w:val="left" w:pos="630"/>
                <w:tab w:val="left" w:pos="1080"/>
              </w:tabs>
              <w:ind w:right="-108" w:hanging="108"/>
              <w:jc w:val="center"/>
              <w:rPr>
                <w:sz w:val="20"/>
              </w:rPr>
            </w:pPr>
            <w:r>
              <w:rPr>
                <w:sz w:val="20"/>
              </w:rPr>
              <w:t xml:space="preserve">  </w:t>
            </w:r>
            <w:r w:rsidR="00551720" w:rsidRPr="00ED6FE8">
              <w:rPr>
                <w:sz w:val="20"/>
              </w:rPr>
              <w:t xml:space="preserve"> </w:t>
            </w:r>
            <w:r w:rsidR="009E39CB">
              <w:rPr>
                <w:sz w:val="20"/>
              </w:rPr>
              <w:t xml:space="preserve">  </w:t>
            </w:r>
            <w:r w:rsidR="00F4278C">
              <w:rPr>
                <w:sz w:val="20"/>
              </w:rPr>
              <w:t>6</w:t>
            </w:r>
            <w:r w:rsidR="00BC67B6">
              <w:rPr>
                <w:sz w:val="20"/>
              </w:rPr>
              <w:t>1,030</w:t>
            </w:r>
          </w:p>
        </w:tc>
        <w:tc>
          <w:tcPr>
            <w:tcW w:w="1170" w:type="dxa"/>
            <w:tcBorders>
              <w:left w:val="single" w:sz="4" w:space="0" w:color="auto"/>
              <w:right w:val="single" w:sz="4" w:space="0" w:color="auto"/>
            </w:tcBorders>
            <w:shd w:val="clear" w:color="auto" w:fill="auto"/>
          </w:tcPr>
          <w:p w:rsidR="00551720" w:rsidRPr="00C51A87" w:rsidRDefault="00551720" w:rsidP="00F4278C">
            <w:pPr>
              <w:pStyle w:val="BodyText"/>
              <w:tabs>
                <w:tab w:val="left" w:pos="360"/>
                <w:tab w:val="left" w:pos="540"/>
                <w:tab w:val="left" w:pos="630"/>
                <w:tab w:val="left" w:pos="1080"/>
              </w:tabs>
              <w:ind w:right="-108" w:hanging="108"/>
              <w:jc w:val="center"/>
              <w:rPr>
                <w:sz w:val="20"/>
              </w:rPr>
            </w:pPr>
            <w:r w:rsidRPr="00C51A87">
              <w:rPr>
                <w:sz w:val="20"/>
              </w:rPr>
              <w:t xml:space="preserve"> </w:t>
            </w:r>
            <w:r w:rsidR="00804F3A">
              <w:rPr>
                <w:sz w:val="20"/>
              </w:rPr>
              <w:t xml:space="preserve"> </w:t>
            </w:r>
            <w:r w:rsidRPr="00C51A87">
              <w:rPr>
                <w:sz w:val="20"/>
              </w:rPr>
              <w:t xml:space="preserve">  </w:t>
            </w:r>
            <w:r w:rsidR="006E5F03">
              <w:rPr>
                <w:sz w:val="20"/>
              </w:rPr>
              <w:t>4</w:t>
            </w:r>
            <w:r w:rsidR="00BC67B6">
              <w:rPr>
                <w:sz w:val="20"/>
              </w:rPr>
              <w:t>7,090</w:t>
            </w:r>
          </w:p>
        </w:tc>
        <w:tc>
          <w:tcPr>
            <w:tcW w:w="1890" w:type="dxa"/>
            <w:tcBorders>
              <w:left w:val="single" w:sz="4" w:space="0" w:color="auto"/>
              <w:right w:val="single" w:sz="4" w:space="0" w:color="auto"/>
            </w:tcBorders>
          </w:tcPr>
          <w:p w:rsidR="00551720" w:rsidRPr="00ED6FE8" w:rsidRDefault="006E5F03" w:rsidP="00F4278C">
            <w:pPr>
              <w:pStyle w:val="BodyText"/>
              <w:tabs>
                <w:tab w:val="left" w:pos="360"/>
                <w:tab w:val="left" w:pos="540"/>
                <w:tab w:val="left" w:pos="630"/>
                <w:tab w:val="left" w:pos="1080"/>
              </w:tabs>
              <w:ind w:right="-108" w:hanging="108"/>
              <w:jc w:val="center"/>
              <w:rPr>
                <w:sz w:val="20"/>
              </w:rPr>
            </w:pPr>
            <w:r>
              <w:rPr>
                <w:sz w:val="20"/>
              </w:rPr>
              <w:t xml:space="preserve"> </w:t>
            </w:r>
            <w:r w:rsidR="00804F3A">
              <w:rPr>
                <w:sz w:val="20"/>
              </w:rPr>
              <w:t xml:space="preserve"> </w:t>
            </w:r>
            <w:r w:rsidR="00F4278C">
              <w:rPr>
                <w:sz w:val="20"/>
              </w:rPr>
              <w:t>106</w:t>
            </w:r>
            <w:r>
              <w:rPr>
                <w:sz w:val="20"/>
              </w:rPr>
              <w:t>,</w:t>
            </w:r>
            <w:r w:rsidR="006A41F9">
              <w:rPr>
                <w:sz w:val="20"/>
              </w:rPr>
              <w:t>162</w:t>
            </w:r>
          </w:p>
        </w:tc>
      </w:tr>
      <w:tr w:rsidR="00551720" w:rsidRPr="00176F63">
        <w:trPr>
          <w:trHeight w:val="108"/>
        </w:trPr>
        <w:tc>
          <w:tcPr>
            <w:tcW w:w="1980" w:type="dxa"/>
            <w:tcBorders>
              <w:right w:val="single" w:sz="4" w:space="0" w:color="auto"/>
            </w:tcBorders>
          </w:tcPr>
          <w:p w:rsidR="00551720" w:rsidRPr="00176F63" w:rsidRDefault="00551720" w:rsidP="00462395">
            <w:pPr>
              <w:pStyle w:val="BodyText"/>
              <w:tabs>
                <w:tab w:val="left" w:pos="360"/>
                <w:tab w:val="left" w:pos="540"/>
                <w:tab w:val="left" w:pos="630"/>
                <w:tab w:val="left" w:pos="1080"/>
              </w:tabs>
              <w:ind w:right="-108" w:hanging="108"/>
              <w:jc w:val="left"/>
              <w:rPr>
                <w:sz w:val="20"/>
              </w:rPr>
            </w:pPr>
          </w:p>
        </w:tc>
        <w:tc>
          <w:tcPr>
            <w:tcW w:w="1170" w:type="dxa"/>
            <w:tcBorders>
              <w:left w:val="single" w:sz="4" w:space="0" w:color="auto"/>
              <w:right w:val="single" w:sz="4" w:space="0" w:color="auto"/>
            </w:tcBorders>
            <w:shd w:val="clear" w:color="auto" w:fill="auto"/>
          </w:tcPr>
          <w:p w:rsidR="00551720" w:rsidRPr="00C51A87" w:rsidRDefault="00551720" w:rsidP="00462395">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shd w:val="clear" w:color="auto" w:fill="auto"/>
          </w:tcPr>
          <w:p w:rsidR="00551720" w:rsidRPr="00ED6FE8" w:rsidRDefault="00551720" w:rsidP="00462395">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551720" w:rsidRPr="00C51A87" w:rsidRDefault="00551720" w:rsidP="00B91CE4">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tcPr>
          <w:p w:rsidR="00551720" w:rsidRPr="00176F63" w:rsidRDefault="00551720" w:rsidP="00462395">
            <w:pPr>
              <w:pStyle w:val="BodyText"/>
              <w:tabs>
                <w:tab w:val="left" w:pos="360"/>
                <w:tab w:val="left" w:pos="540"/>
                <w:tab w:val="left" w:pos="630"/>
                <w:tab w:val="left" w:pos="1080"/>
              </w:tabs>
              <w:ind w:right="-108" w:hanging="108"/>
              <w:jc w:val="center"/>
              <w:rPr>
                <w:sz w:val="20"/>
              </w:rPr>
            </w:pPr>
          </w:p>
        </w:tc>
      </w:tr>
      <w:tr w:rsidR="00551720" w:rsidRPr="00176F63">
        <w:tc>
          <w:tcPr>
            <w:tcW w:w="1980" w:type="dxa"/>
            <w:tcBorders>
              <w:right w:val="single" w:sz="4" w:space="0" w:color="auto"/>
            </w:tcBorders>
          </w:tcPr>
          <w:p w:rsidR="00551720" w:rsidRPr="00176F63" w:rsidRDefault="00551720" w:rsidP="00462395">
            <w:pPr>
              <w:pStyle w:val="BodyText"/>
              <w:tabs>
                <w:tab w:val="left" w:pos="360"/>
                <w:tab w:val="left" w:pos="540"/>
                <w:tab w:val="left" w:pos="630"/>
                <w:tab w:val="left" w:pos="1080"/>
              </w:tabs>
              <w:ind w:left="-108" w:right="-108"/>
              <w:jc w:val="left"/>
              <w:rPr>
                <w:sz w:val="20"/>
              </w:rPr>
            </w:pPr>
            <w:r w:rsidRPr="00176F63">
              <w:rPr>
                <w:sz w:val="20"/>
              </w:rPr>
              <w:t>Weighted average number of ordinary shares in issue  ('000)</w:t>
            </w:r>
          </w:p>
        </w:tc>
        <w:tc>
          <w:tcPr>
            <w:tcW w:w="1170" w:type="dxa"/>
            <w:tcBorders>
              <w:left w:val="single" w:sz="4" w:space="0" w:color="auto"/>
              <w:right w:val="single" w:sz="4" w:space="0" w:color="auto"/>
            </w:tcBorders>
            <w:shd w:val="clear" w:color="auto" w:fill="auto"/>
          </w:tcPr>
          <w:p w:rsidR="00551720" w:rsidRPr="00C51A87" w:rsidRDefault="00551720" w:rsidP="00462395">
            <w:pPr>
              <w:pStyle w:val="BodyText"/>
              <w:tabs>
                <w:tab w:val="left" w:pos="360"/>
                <w:tab w:val="left" w:pos="540"/>
                <w:tab w:val="left" w:pos="630"/>
                <w:tab w:val="left" w:pos="1080"/>
              </w:tabs>
              <w:ind w:right="-108" w:hanging="108"/>
              <w:jc w:val="center"/>
              <w:rPr>
                <w:sz w:val="20"/>
              </w:rPr>
            </w:pPr>
            <w:r w:rsidRPr="00C51A87">
              <w:rPr>
                <w:sz w:val="20"/>
              </w:rPr>
              <w:t xml:space="preserve"> 570,050</w:t>
            </w:r>
          </w:p>
        </w:tc>
        <w:tc>
          <w:tcPr>
            <w:tcW w:w="1890" w:type="dxa"/>
            <w:tcBorders>
              <w:left w:val="single" w:sz="4" w:space="0" w:color="auto"/>
              <w:right w:val="single" w:sz="4" w:space="0" w:color="auto"/>
            </w:tcBorders>
            <w:shd w:val="clear" w:color="auto" w:fill="auto"/>
          </w:tcPr>
          <w:p w:rsidR="00551720" w:rsidRPr="00ED6FE8" w:rsidRDefault="00551720" w:rsidP="00462395">
            <w:pPr>
              <w:pStyle w:val="BodyText"/>
              <w:tabs>
                <w:tab w:val="left" w:pos="360"/>
                <w:tab w:val="left" w:pos="540"/>
                <w:tab w:val="left" w:pos="630"/>
                <w:tab w:val="left" w:pos="1080"/>
              </w:tabs>
              <w:ind w:right="-108" w:hanging="108"/>
              <w:jc w:val="center"/>
              <w:rPr>
                <w:sz w:val="20"/>
              </w:rPr>
            </w:pPr>
            <w:r>
              <w:rPr>
                <w:sz w:val="20"/>
              </w:rPr>
              <w:t xml:space="preserve"> </w:t>
            </w:r>
            <w:r w:rsidR="004B4919">
              <w:rPr>
                <w:sz w:val="20"/>
              </w:rPr>
              <w:t xml:space="preserve">   </w:t>
            </w:r>
            <w:r w:rsidRPr="00ED6FE8">
              <w:rPr>
                <w:sz w:val="20"/>
              </w:rPr>
              <w:t>570,050</w:t>
            </w:r>
          </w:p>
        </w:tc>
        <w:tc>
          <w:tcPr>
            <w:tcW w:w="1170" w:type="dxa"/>
            <w:tcBorders>
              <w:left w:val="single" w:sz="4" w:space="0" w:color="auto"/>
              <w:right w:val="single" w:sz="4" w:space="0" w:color="auto"/>
            </w:tcBorders>
            <w:shd w:val="clear" w:color="auto" w:fill="auto"/>
          </w:tcPr>
          <w:p w:rsidR="00551720" w:rsidRPr="00C51A87" w:rsidRDefault="00551720" w:rsidP="00B91CE4">
            <w:pPr>
              <w:pStyle w:val="BodyText"/>
              <w:tabs>
                <w:tab w:val="left" w:pos="360"/>
                <w:tab w:val="left" w:pos="540"/>
                <w:tab w:val="left" w:pos="630"/>
                <w:tab w:val="left" w:pos="1080"/>
              </w:tabs>
              <w:ind w:right="-108" w:hanging="108"/>
              <w:jc w:val="center"/>
              <w:rPr>
                <w:sz w:val="20"/>
              </w:rPr>
            </w:pPr>
            <w:r w:rsidRPr="00C51A87">
              <w:rPr>
                <w:sz w:val="20"/>
              </w:rPr>
              <w:t xml:space="preserve"> 570,050</w:t>
            </w:r>
          </w:p>
        </w:tc>
        <w:tc>
          <w:tcPr>
            <w:tcW w:w="1890" w:type="dxa"/>
            <w:tcBorders>
              <w:left w:val="single" w:sz="4" w:space="0" w:color="auto"/>
              <w:right w:val="single" w:sz="4" w:space="0" w:color="auto"/>
            </w:tcBorders>
          </w:tcPr>
          <w:p w:rsidR="00551720" w:rsidRPr="00176F63" w:rsidRDefault="004B4919" w:rsidP="00462395">
            <w:pPr>
              <w:pStyle w:val="BodyText"/>
              <w:tabs>
                <w:tab w:val="left" w:pos="360"/>
                <w:tab w:val="left" w:pos="540"/>
                <w:tab w:val="left" w:pos="630"/>
                <w:tab w:val="left" w:pos="1080"/>
              </w:tabs>
              <w:ind w:right="-108" w:hanging="108"/>
              <w:jc w:val="center"/>
              <w:rPr>
                <w:sz w:val="20"/>
              </w:rPr>
            </w:pPr>
            <w:r>
              <w:rPr>
                <w:sz w:val="20"/>
              </w:rPr>
              <w:t xml:space="preserve"> </w:t>
            </w:r>
            <w:r w:rsidR="00551720">
              <w:rPr>
                <w:sz w:val="20"/>
              </w:rPr>
              <w:t xml:space="preserve"> </w:t>
            </w:r>
            <w:r w:rsidR="00551720" w:rsidRPr="00176F63">
              <w:rPr>
                <w:sz w:val="20"/>
              </w:rPr>
              <w:t>570,050</w:t>
            </w:r>
          </w:p>
        </w:tc>
      </w:tr>
      <w:tr w:rsidR="00551720" w:rsidRPr="00176F63">
        <w:tc>
          <w:tcPr>
            <w:tcW w:w="1980" w:type="dxa"/>
            <w:tcBorders>
              <w:right w:val="single" w:sz="4" w:space="0" w:color="auto"/>
            </w:tcBorders>
          </w:tcPr>
          <w:p w:rsidR="00551720" w:rsidRPr="00176F63" w:rsidRDefault="00551720" w:rsidP="00462395">
            <w:pPr>
              <w:pStyle w:val="BodyText"/>
              <w:tabs>
                <w:tab w:val="left" w:pos="360"/>
                <w:tab w:val="left" w:pos="540"/>
                <w:tab w:val="left" w:pos="630"/>
                <w:tab w:val="left" w:pos="1080"/>
              </w:tabs>
              <w:ind w:right="-450" w:hanging="108"/>
              <w:jc w:val="left"/>
              <w:rPr>
                <w:sz w:val="20"/>
              </w:rPr>
            </w:pPr>
          </w:p>
        </w:tc>
        <w:tc>
          <w:tcPr>
            <w:tcW w:w="1170" w:type="dxa"/>
            <w:tcBorders>
              <w:left w:val="single" w:sz="4" w:space="0" w:color="auto"/>
              <w:right w:val="single" w:sz="4" w:space="0" w:color="auto"/>
            </w:tcBorders>
            <w:shd w:val="clear" w:color="auto" w:fill="auto"/>
          </w:tcPr>
          <w:p w:rsidR="00551720" w:rsidRPr="00C51A87" w:rsidRDefault="00551720" w:rsidP="00462395">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shd w:val="clear" w:color="auto" w:fill="auto"/>
          </w:tcPr>
          <w:p w:rsidR="00551720" w:rsidRPr="00ED6FE8" w:rsidRDefault="00551720" w:rsidP="00462395">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551720" w:rsidRPr="00C51A87" w:rsidRDefault="00551720" w:rsidP="00B91CE4">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tcPr>
          <w:p w:rsidR="00551720" w:rsidRPr="00176F63" w:rsidRDefault="00551720" w:rsidP="00462395">
            <w:pPr>
              <w:pStyle w:val="BodyText"/>
              <w:tabs>
                <w:tab w:val="left" w:pos="360"/>
                <w:tab w:val="left" w:pos="540"/>
                <w:tab w:val="left" w:pos="630"/>
                <w:tab w:val="left" w:pos="1080"/>
              </w:tabs>
              <w:ind w:right="-108" w:hanging="108"/>
              <w:jc w:val="center"/>
              <w:rPr>
                <w:sz w:val="20"/>
              </w:rPr>
            </w:pPr>
          </w:p>
        </w:tc>
      </w:tr>
      <w:tr w:rsidR="00551720">
        <w:tc>
          <w:tcPr>
            <w:tcW w:w="1980" w:type="dxa"/>
            <w:tcBorders>
              <w:right w:val="single" w:sz="4" w:space="0" w:color="auto"/>
            </w:tcBorders>
          </w:tcPr>
          <w:p w:rsidR="00551720" w:rsidRPr="00176F63" w:rsidRDefault="00551720" w:rsidP="00462395">
            <w:pPr>
              <w:pStyle w:val="BodyText"/>
              <w:tabs>
                <w:tab w:val="left" w:pos="360"/>
                <w:tab w:val="left" w:pos="540"/>
                <w:tab w:val="left" w:pos="630"/>
                <w:tab w:val="left" w:pos="1080"/>
              </w:tabs>
              <w:ind w:right="-108" w:hanging="108"/>
              <w:rPr>
                <w:sz w:val="20"/>
              </w:rPr>
            </w:pPr>
            <w:r w:rsidRPr="00176F63">
              <w:rPr>
                <w:sz w:val="20"/>
              </w:rPr>
              <w:t>Basic EPS  (</w:t>
            </w:r>
            <w:proofErr w:type="spellStart"/>
            <w:r w:rsidRPr="00176F63">
              <w:rPr>
                <w:sz w:val="20"/>
              </w:rPr>
              <w:t>sen</w:t>
            </w:r>
            <w:proofErr w:type="spellEnd"/>
            <w:r w:rsidRPr="00176F63">
              <w:rPr>
                <w:sz w:val="20"/>
              </w:rPr>
              <w:t>)</w:t>
            </w:r>
          </w:p>
        </w:tc>
        <w:tc>
          <w:tcPr>
            <w:tcW w:w="1170" w:type="dxa"/>
            <w:tcBorders>
              <w:left w:val="single" w:sz="4" w:space="0" w:color="auto"/>
              <w:bottom w:val="single" w:sz="4" w:space="0" w:color="auto"/>
              <w:right w:val="single" w:sz="4" w:space="0" w:color="auto"/>
            </w:tcBorders>
            <w:shd w:val="clear" w:color="auto" w:fill="auto"/>
          </w:tcPr>
          <w:p w:rsidR="00551720" w:rsidRPr="00C51A87" w:rsidRDefault="00AA30CD" w:rsidP="00462395">
            <w:pPr>
              <w:pStyle w:val="BodyText"/>
              <w:tabs>
                <w:tab w:val="left" w:pos="360"/>
                <w:tab w:val="left" w:pos="540"/>
                <w:tab w:val="left" w:pos="630"/>
                <w:tab w:val="left" w:pos="1080"/>
              </w:tabs>
              <w:ind w:right="-108" w:hanging="108"/>
              <w:jc w:val="center"/>
              <w:rPr>
                <w:sz w:val="20"/>
              </w:rPr>
            </w:pPr>
            <w:r>
              <w:rPr>
                <w:sz w:val="20"/>
              </w:rPr>
              <w:t xml:space="preserve">  </w:t>
            </w:r>
            <w:r w:rsidR="00462E45">
              <w:rPr>
                <w:sz w:val="20"/>
              </w:rPr>
              <w:t>1.</w:t>
            </w:r>
            <w:r w:rsidR="00BC67B6">
              <w:rPr>
                <w:sz w:val="20"/>
              </w:rPr>
              <w:t>27</w:t>
            </w:r>
          </w:p>
        </w:tc>
        <w:tc>
          <w:tcPr>
            <w:tcW w:w="1890" w:type="dxa"/>
            <w:tcBorders>
              <w:left w:val="single" w:sz="4" w:space="0" w:color="auto"/>
              <w:bottom w:val="single" w:sz="4" w:space="0" w:color="auto"/>
              <w:right w:val="single" w:sz="4" w:space="0" w:color="auto"/>
            </w:tcBorders>
            <w:shd w:val="clear" w:color="auto" w:fill="auto"/>
          </w:tcPr>
          <w:p w:rsidR="00551720" w:rsidRPr="00ED6FE8" w:rsidRDefault="00AA30CD" w:rsidP="00462395">
            <w:pPr>
              <w:pStyle w:val="BodyText"/>
              <w:tabs>
                <w:tab w:val="left" w:pos="360"/>
                <w:tab w:val="left" w:pos="540"/>
                <w:tab w:val="left" w:pos="630"/>
                <w:tab w:val="left" w:pos="1080"/>
              </w:tabs>
              <w:ind w:right="-108" w:hanging="108"/>
              <w:jc w:val="center"/>
              <w:rPr>
                <w:sz w:val="20"/>
              </w:rPr>
            </w:pPr>
            <w:r>
              <w:rPr>
                <w:sz w:val="20"/>
              </w:rPr>
              <w:t xml:space="preserve">     </w:t>
            </w:r>
            <w:r w:rsidR="00462E45">
              <w:rPr>
                <w:sz w:val="20"/>
              </w:rPr>
              <w:t>10.</w:t>
            </w:r>
            <w:r w:rsidR="00BC67B6">
              <w:rPr>
                <w:sz w:val="20"/>
              </w:rPr>
              <w:t>71</w:t>
            </w:r>
          </w:p>
        </w:tc>
        <w:tc>
          <w:tcPr>
            <w:tcW w:w="1170" w:type="dxa"/>
            <w:tcBorders>
              <w:left w:val="single" w:sz="4" w:space="0" w:color="auto"/>
              <w:bottom w:val="single" w:sz="4" w:space="0" w:color="auto"/>
              <w:right w:val="single" w:sz="4" w:space="0" w:color="auto"/>
            </w:tcBorders>
            <w:shd w:val="clear" w:color="auto" w:fill="auto"/>
          </w:tcPr>
          <w:p w:rsidR="00551720" w:rsidRPr="00C51A87" w:rsidRDefault="006E5F03" w:rsidP="00B91CE4">
            <w:pPr>
              <w:pStyle w:val="BodyText"/>
              <w:tabs>
                <w:tab w:val="left" w:pos="360"/>
                <w:tab w:val="left" w:pos="540"/>
                <w:tab w:val="left" w:pos="630"/>
                <w:tab w:val="left" w:pos="1080"/>
              </w:tabs>
              <w:ind w:right="-108" w:hanging="108"/>
              <w:jc w:val="center"/>
              <w:rPr>
                <w:sz w:val="20"/>
              </w:rPr>
            </w:pPr>
            <w:r>
              <w:rPr>
                <w:sz w:val="20"/>
              </w:rPr>
              <w:t>8.</w:t>
            </w:r>
            <w:r w:rsidR="00BC67B6">
              <w:rPr>
                <w:sz w:val="20"/>
              </w:rPr>
              <w:t>26</w:t>
            </w:r>
          </w:p>
        </w:tc>
        <w:tc>
          <w:tcPr>
            <w:tcW w:w="1890" w:type="dxa"/>
            <w:tcBorders>
              <w:left w:val="single" w:sz="4" w:space="0" w:color="auto"/>
              <w:bottom w:val="single" w:sz="4" w:space="0" w:color="auto"/>
              <w:right w:val="single" w:sz="4" w:space="0" w:color="auto"/>
            </w:tcBorders>
          </w:tcPr>
          <w:p w:rsidR="00551720" w:rsidRPr="00ED6FE8" w:rsidRDefault="00462E45" w:rsidP="00286C92">
            <w:pPr>
              <w:pStyle w:val="BodyText"/>
              <w:tabs>
                <w:tab w:val="left" w:pos="360"/>
                <w:tab w:val="left" w:pos="540"/>
                <w:tab w:val="left" w:pos="630"/>
                <w:tab w:val="left" w:pos="1080"/>
              </w:tabs>
              <w:ind w:right="-108" w:hanging="108"/>
              <w:jc w:val="center"/>
              <w:rPr>
                <w:sz w:val="20"/>
              </w:rPr>
            </w:pPr>
            <w:r>
              <w:rPr>
                <w:sz w:val="20"/>
              </w:rPr>
              <w:t>18.6</w:t>
            </w:r>
            <w:r w:rsidR="006A41F9">
              <w:rPr>
                <w:sz w:val="20"/>
              </w:rPr>
              <w:t>2</w:t>
            </w:r>
          </w:p>
        </w:tc>
      </w:tr>
    </w:tbl>
    <w:p w:rsidR="00ED6FE8" w:rsidRDefault="00462395" w:rsidP="00491580">
      <w:pPr>
        <w:pStyle w:val="BodyText"/>
        <w:tabs>
          <w:tab w:val="left" w:pos="540"/>
          <w:tab w:val="left" w:pos="630"/>
          <w:tab w:val="left" w:pos="990"/>
        </w:tabs>
        <w:ind w:left="720" w:right="-450" w:hanging="1800"/>
        <w:rPr>
          <w:b/>
          <w:sz w:val="20"/>
        </w:rPr>
      </w:pPr>
      <w:r>
        <w:rPr>
          <w:b/>
          <w:sz w:val="20"/>
        </w:rPr>
        <w:tab/>
      </w:r>
    </w:p>
    <w:p w:rsidR="001F31CA" w:rsidRDefault="001F31CA" w:rsidP="00491580">
      <w:pPr>
        <w:pStyle w:val="BodyText"/>
        <w:tabs>
          <w:tab w:val="left" w:pos="540"/>
          <w:tab w:val="left" w:pos="630"/>
          <w:tab w:val="left" w:pos="990"/>
        </w:tabs>
        <w:ind w:left="720" w:right="-450" w:hanging="1800"/>
        <w:rPr>
          <w:b/>
          <w:sz w:val="20"/>
        </w:rPr>
      </w:pPr>
    </w:p>
    <w:p w:rsidR="0059386B" w:rsidRPr="002E0140" w:rsidRDefault="00462395" w:rsidP="00491580">
      <w:pPr>
        <w:pStyle w:val="BodyText"/>
        <w:tabs>
          <w:tab w:val="left" w:pos="540"/>
          <w:tab w:val="left" w:pos="630"/>
          <w:tab w:val="left" w:pos="990"/>
        </w:tabs>
        <w:ind w:left="720" w:right="-450" w:hanging="1800"/>
        <w:rPr>
          <w:sz w:val="20"/>
        </w:rPr>
      </w:pPr>
      <w:r>
        <w:rPr>
          <w:b/>
          <w:sz w:val="20"/>
        </w:rPr>
        <w:tab/>
      </w:r>
      <w:r w:rsidR="006319B0">
        <w:rPr>
          <w:b/>
          <w:sz w:val="20"/>
        </w:rPr>
        <w:t xml:space="preserve">(b) </w:t>
      </w:r>
      <w:r w:rsidR="0059386B">
        <w:rPr>
          <w:b/>
          <w:sz w:val="20"/>
        </w:rPr>
        <w:t xml:space="preserve"> </w:t>
      </w:r>
      <w:r>
        <w:rPr>
          <w:b/>
          <w:sz w:val="20"/>
        </w:rPr>
        <w:tab/>
      </w:r>
      <w:r w:rsidR="007830AB">
        <w:rPr>
          <w:b/>
          <w:sz w:val="20"/>
        </w:rPr>
        <w:t xml:space="preserve">  </w:t>
      </w:r>
      <w:r w:rsidR="0059386B">
        <w:rPr>
          <w:b/>
          <w:sz w:val="20"/>
        </w:rPr>
        <w:t>Diluted</w:t>
      </w:r>
    </w:p>
    <w:p w:rsidR="001079BE" w:rsidRDefault="001079BE" w:rsidP="00491580">
      <w:pPr>
        <w:pStyle w:val="BodyText"/>
        <w:tabs>
          <w:tab w:val="left" w:pos="540"/>
          <w:tab w:val="left" w:pos="630"/>
          <w:tab w:val="left" w:pos="1080"/>
        </w:tabs>
        <w:ind w:left="1080" w:right="-450" w:hanging="1800"/>
        <w:rPr>
          <w:sz w:val="20"/>
        </w:rPr>
      </w:pPr>
    </w:p>
    <w:p w:rsidR="0059386B" w:rsidRDefault="00462395" w:rsidP="00B13259">
      <w:pPr>
        <w:pStyle w:val="BodyText"/>
        <w:tabs>
          <w:tab w:val="left" w:pos="540"/>
          <w:tab w:val="left" w:pos="630"/>
          <w:tab w:val="left" w:pos="1080"/>
        </w:tabs>
        <w:ind w:left="1080" w:right="270" w:hanging="90"/>
        <w:rPr>
          <w:sz w:val="20"/>
        </w:rPr>
      </w:pPr>
      <w:r>
        <w:rPr>
          <w:sz w:val="20"/>
        </w:rPr>
        <w:tab/>
      </w:r>
      <w:r w:rsidR="0059386B">
        <w:rPr>
          <w:sz w:val="20"/>
        </w:rPr>
        <w:t xml:space="preserve">For the purpose of calculating the diluted earnings per share, the net profit for the </w:t>
      </w:r>
      <w:r w:rsidR="00D32291">
        <w:rPr>
          <w:sz w:val="20"/>
        </w:rPr>
        <w:t>periods under review</w:t>
      </w:r>
      <w:r w:rsidR="0059386B">
        <w:rPr>
          <w:sz w:val="20"/>
        </w:rPr>
        <w:t xml:space="preserve"> and the weighted average number of ordinary shares in issue during the </w:t>
      </w:r>
      <w:r w:rsidR="00D32291">
        <w:rPr>
          <w:sz w:val="20"/>
        </w:rPr>
        <w:t>same periods</w:t>
      </w:r>
      <w:r w:rsidR="0059386B">
        <w:rPr>
          <w:sz w:val="20"/>
        </w:rPr>
        <w:t xml:space="preserve"> have been adjusted for the dilutive effects of the potential </w:t>
      </w:r>
      <w:r w:rsidR="00652A1E">
        <w:rPr>
          <w:sz w:val="20"/>
        </w:rPr>
        <w:t xml:space="preserve">issue of new </w:t>
      </w:r>
      <w:r w:rsidR="0059386B">
        <w:rPr>
          <w:sz w:val="20"/>
        </w:rPr>
        <w:t xml:space="preserve">ordinary shares </w:t>
      </w:r>
      <w:r w:rsidR="00652A1E">
        <w:rPr>
          <w:sz w:val="20"/>
        </w:rPr>
        <w:t>on</w:t>
      </w:r>
      <w:r w:rsidR="0059386B">
        <w:rPr>
          <w:sz w:val="20"/>
        </w:rPr>
        <w:t xml:space="preserve"> conversion of the RCSLS and Warrants. </w:t>
      </w:r>
    </w:p>
    <w:p w:rsidR="00BC67B6" w:rsidRDefault="00BC67B6" w:rsidP="00B13259">
      <w:pPr>
        <w:pStyle w:val="BodyText"/>
        <w:tabs>
          <w:tab w:val="left" w:pos="540"/>
          <w:tab w:val="left" w:pos="630"/>
          <w:tab w:val="left" w:pos="1080"/>
        </w:tabs>
        <w:ind w:left="1080" w:right="270" w:hanging="90"/>
        <w:rPr>
          <w:sz w:val="20"/>
        </w:rPr>
      </w:pPr>
    </w:p>
    <w:p w:rsidR="00BC67B6" w:rsidRDefault="00BC67B6" w:rsidP="00B13259">
      <w:pPr>
        <w:pStyle w:val="BodyText"/>
        <w:tabs>
          <w:tab w:val="left" w:pos="540"/>
          <w:tab w:val="left" w:pos="630"/>
          <w:tab w:val="left" w:pos="1080"/>
        </w:tabs>
        <w:ind w:left="1080" w:right="270" w:hanging="90"/>
        <w:rPr>
          <w:sz w:val="20"/>
        </w:rPr>
      </w:pPr>
    </w:p>
    <w:tbl>
      <w:tblPr>
        <w:tblW w:w="8100" w:type="dxa"/>
        <w:tblInd w:w="1098" w:type="dxa"/>
        <w:tblLayout w:type="fixed"/>
        <w:tblLook w:val="0000"/>
      </w:tblPr>
      <w:tblGrid>
        <w:gridCol w:w="2070"/>
        <w:gridCol w:w="1170"/>
        <w:gridCol w:w="1890"/>
        <w:gridCol w:w="1170"/>
        <w:gridCol w:w="1800"/>
      </w:tblGrid>
      <w:tr w:rsidR="0059386B">
        <w:trPr>
          <w:cantSplit/>
        </w:trPr>
        <w:tc>
          <w:tcPr>
            <w:tcW w:w="207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462395">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Default="0059386B" w:rsidP="00462395">
            <w:pPr>
              <w:pStyle w:val="BodyText"/>
              <w:tabs>
                <w:tab w:val="left" w:pos="360"/>
                <w:tab w:val="left" w:pos="540"/>
                <w:tab w:val="left" w:pos="630"/>
                <w:tab w:val="left" w:pos="1080"/>
              </w:tabs>
              <w:ind w:right="-450" w:hanging="108"/>
              <w:jc w:val="center"/>
              <w:rPr>
                <w:b/>
                <w:sz w:val="18"/>
              </w:rPr>
            </w:pPr>
            <w:r>
              <w:rPr>
                <w:b/>
                <w:sz w:val="18"/>
              </w:rPr>
              <w:t>CUMULATIVE QUARTER</w:t>
            </w:r>
          </w:p>
        </w:tc>
      </w:tr>
      <w:tr w:rsidR="00462E45">
        <w:tc>
          <w:tcPr>
            <w:tcW w:w="2070" w:type="dxa"/>
          </w:tcPr>
          <w:p w:rsidR="00462E45" w:rsidRDefault="00462E45"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CURRENT</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YEAR</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QUARTER</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31/12/2010</w:t>
            </w:r>
          </w:p>
        </w:tc>
        <w:tc>
          <w:tcPr>
            <w:tcW w:w="1890" w:type="dxa"/>
            <w:tcBorders>
              <w:top w:val="single" w:sz="4" w:space="0" w:color="auto"/>
              <w:left w:val="single" w:sz="4" w:space="0" w:color="auto"/>
              <w:bottom w:val="single" w:sz="4" w:space="0" w:color="auto"/>
              <w:right w:val="single" w:sz="4" w:space="0" w:color="auto"/>
            </w:tcBorders>
          </w:tcPr>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PRECEDING YEAR</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CORRESPONDING</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QUARTER</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31/12/2009</w:t>
            </w:r>
          </w:p>
        </w:tc>
        <w:tc>
          <w:tcPr>
            <w:tcW w:w="1170" w:type="dxa"/>
            <w:tcBorders>
              <w:top w:val="single" w:sz="4" w:space="0" w:color="auto"/>
              <w:left w:val="single" w:sz="4" w:space="0" w:color="auto"/>
              <w:bottom w:val="single" w:sz="4" w:space="0" w:color="auto"/>
              <w:right w:val="single" w:sz="4" w:space="0" w:color="auto"/>
            </w:tcBorders>
          </w:tcPr>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CURRENT</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YEAR TO DATE</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31/12/2010</w:t>
            </w:r>
          </w:p>
        </w:tc>
        <w:tc>
          <w:tcPr>
            <w:tcW w:w="1800" w:type="dxa"/>
            <w:tcBorders>
              <w:left w:val="nil"/>
              <w:bottom w:val="single" w:sz="4" w:space="0" w:color="auto"/>
              <w:right w:val="single" w:sz="4" w:space="0" w:color="auto"/>
            </w:tcBorders>
          </w:tcPr>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PRECEDING YEAR</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CORRESPONDING</w:t>
            </w:r>
          </w:p>
          <w:p w:rsidR="00462E45" w:rsidRDefault="00462E45" w:rsidP="00E00805">
            <w:pPr>
              <w:pStyle w:val="BodyText"/>
              <w:tabs>
                <w:tab w:val="left" w:pos="360"/>
                <w:tab w:val="left" w:pos="540"/>
                <w:tab w:val="left" w:pos="630"/>
                <w:tab w:val="left" w:pos="1080"/>
              </w:tabs>
              <w:ind w:right="-108" w:hanging="108"/>
              <w:jc w:val="center"/>
              <w:rPr>
                <w:b/>
                <w:sz w:val="18"/>
              </w:rPr>
            </w:pPr>
            <w:r>
              <w:rPr>
                <w:b/>
                <w:sz w:val="18"/>
              </w:rPr>
              <w:t>PERIOD</w:t>
            </w:r>
          </w:p>
          <w:p w:rsidR="00462E45" w:rsidRDefault="00462E45" w:rsidP="00E00805">
            <w:pPr>
              <w:pStyle w:val="BodyText"/>
              <w:tabs>
                <w:tab w:val="left" w:pos="360"/>
                <w:tab w:val="left" w:pos="540"/>
                <w:tab w:val="left" w:pos="702"/>
                <w:tab w:val="left" w:pos="1080"/>
              </w:tabs>
              <w:ind w:right="-108" w:hanging="108"/>
              <w:jc w:val="center"/>
              <w:rPr>
                <w:b/>
                <w:sz w:val="18"/>
              </w:rPr>
            </w:pPr>
            <w:r>
              <w:rPr>
                <w:b/>
                <w:sz w:val="18"/>
              </w:rPr>
              <w:t>31/12/2009</w:t>
            </w:r>
          </w:p>
        </w:tc>
      </w:tr>
      <w:tr w:rsidR="0059386B">
        <w:tc>
          <w:tcPr>
            <w:tcW w:w="2070" w:type="dxa"/>
            <w:tcBorders>
              <w:right w:val="single" w:sz="4" w:space="0" w:color="auto"/>
            </w:tcBorders>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0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462E45" w:rsidTr="006E5F03">
        <w:tc>
          <w:tcPr>
            <w:tcW w:w="2070" w:type="dxa"/>
            <w:tcBorders>
              <w:right w:val="single" w:sz="4" w:space="0" w:color="auto"/>
            </w:tcBorders>
          </w:tcPr>
          <w:p w:rsidR="00462E45" w:rsidRDefault="00462E45" w:rsidP="006E5F03">
            <w:pPr>
              <w:pStyle w:val="BodyText"/>
              <w:tabs>
                <w:tab w:val="left" w:pos="360"/>
                <w:tab w:val="left" w:pos="540"/>
                <w:tab w:val="left" w:pos="630"/>
                <w:tab w:val="left" w:pos="1080"/>
              </w:tabs>
              <w:ind w:left="-108" w:right="-450" w:hanging="1800"/>
              <w:jc w:val="left"/>
              <w:rPr>
                <w:sz w:val="20"/>
              </w:rPr>
            </w:pPr>
            <w:r>
              <w:rPr>
                <w:sz w:val="20"/>
              </w:rPr>
              <w:t>Net profit (RM'000)    Net profit (RM’000)</w:t>
            </w:r>
          </w:p>
        </w:tc>
        <w:tc>
          <w:tcPr>
            <w:tcW w:w="1170" w:type="dxa"/>
            <w:tcBorders>
              <w:left w:val="single" w:sz="4" w:space="0" w:color="auto"/>
              <w:right w:val="single" w:sz="4" w:space="0" w:color="auto"/>
            </w:tcBorders>
            <w:shd w:val="clear" w:color="auto" w:fill="auto"/>
          </w:tcPr>
          <w:p w:rsidR="00462E45" w:rsidRPr="00C51A87" w:rsidRDefault="00462E45" w:rsidP="00E00805">
            <w:pPr>
              <w:pStyle w:val="BodyText"/>
              <w:tabs>
                <w:tab w:val="left" w:pos="360"/>
                <w:tab w:val="left" w:pos="540"/>
                <w:tab w:val="left" w:pos="630"/>
                <w:tab w:val="left" w:pos="1080"/>
              </w:tabs>
              <w:ind w:right="-108" w:hanging="108"/>
              <w:jc w:val="center"/>
              <w:rPr>
                <w:sz w:val="20"/>
              </w:rPr>
            </w:pPr>
            <w:r w:rsidRPr="00C51A87">
              <w:rPr>
                <w:sz w:val="20"/>
              </w:rPr>
              <w:t xml:space="preserve">     </w:t>
            </w:r>
            <w:r w:rsidR="00BC67B6">
              <w:rPr>
                <w:sz w:val="20"/>
              </w:rPr>
              <w:t>7,233</w:t>
            </w:r>
          </w:p>
        </w:tc>
        <w:tc>
          <w:tcPr>
            <w:tcW w:w="1890" w:type="dxa"/>
            <w:tcBorders>
              <w:left w:val="single" w:sz="4" w:space="0" w:color="auto"/>
              <w:right w:val="single" w:sz="4" w:space="0" w:color="auto"/>
            </w:tcBorders>
            <w:shd w:val="clear" w:color="auto" w:fill="auto"/>
          </w:tcPr>
          <w:p w:rsidR="00462E45" w:rsidRPr="00ED6FE8" w:rsidRDefault="00462E45" w:rsidP="00E00805">
            <w:pPr>
              <w:pStyle w:val="BodyText"/>
              <w:tabs>
                <w:tab w:val="left" w:pos="360"/>
                <w:tab w:val="left" w:pos="540"/>
                <w:tab w:val="left" w:pos="630"/>
                <w:tab w:val="left" w:pos="1080"/>
              </w:tabs>
              <w:ind w:right="-108" w:hanging="108"/>
              <w:jc w:val="center"/>
              <w:rPr>
                <w:sz w:val="20"/>
              </w:rPr>
            </w:pPr>
            <w:r>
              <w:rPr>
                <w:sz w:val="20"/>
              </w:rPr>
              <w:t xml:space="preserve">  </w:t>
            </w:r>
            <w:r w:rsidRPr="00ED6FE8">
              <w:rPr>
                <w:sz w:val="20"/>
              </w:rPr>
              <w:t xml:space="preserve"> </w:t>
            </w:r>
            <w:r>
              <w:rPr>
                <w:sz w:val="20"/>
              </w:rPr>
              <w:t xml:space="preserve">  6</w:t>
            </w:r>
            <w:r w:rsidR="00BC67B6">
              <w:rPr>
                <w:sz w:val="20"/>
              </w:rPr>
              <w:t>1,030</w:t>
            </w:r>
          </w:p>
        </w:tc>
        <w:tc>
          <w:tcPr>
            <w:tcW w:w="1170" w:type="dxa"/>
            <w:tcBorders>
              <w:left w:val="single" w:sz="4" w:space="0" w:color="auto"/>
              <w:right w:val="single" w:sz="4" w:space="0" w:color="auto"/>
            </w:tcBorders>
            <w:shd w:val="clear" w:color="auto" w:fill="auto"/>
          </w:tcPr>
          <w:p w:rsidR="00462E45" w:rsidRPr="00C51A87" w:rsidRDefault="00462E45" w:rsidP="00E00805">
            <w:pPr>
              <w:pStyle w:val="BodyText"/>
              <w:tabs>
                <w:tab w:val="left" w:pos="360"/>
                <w:tab w:val="left" w:pos="540"/>
                <w:tab w:val="left" w:pos="630"/>
                <w:tab w:val="left" w:pos="1080"/>
              </w:tabs>
              <w:ind w:right="-108" w:hanging="108"/>
              <w:jc w:val="center"/>
              <w:rPr>
                <w:sz w:val="20"/>
              </w:rPr>
            </w:pPr>
            <w:r w:rsidRPr="00C51A87">
              <w:rPr>
                <w:sz w:val="20"/>
              </w:rPr>
              <w:t xml:space="preserve"> </w:t>
            </w:r>
            <w:r>
              <w:rPr>
                <w:sz w:val="20"/>
              </w:rPr>
              <w:t xml:space="preserve"> </w:t>
            </w:r>
            <w:r w:rsidRPr="00C51A87">
              <w:rPr>
                <w:sz w:val="20"/>
              </w:rPr>
              <w:t xml:space="preserve">  </w:t>
            </w:r>
            <w:r>
              <w:rPr>
                <w:sz w:val="20"/>
              </w:rPr>
              <w:t>4</w:t>
            </w:r>
            <w:r w:rsidR="00BC67B6">
              <w:rPr>
                <w:sz w:val="20"/>
              </w:rPr>
              <w:t>7,090</w:t>
            </w:r>
          </w:p>
        </w:tc>
        <w:tc>
          <w:tcPr>
            <w:tcW w:w="1800" w:type="dxa"/>
            <w:tcBorders>
              <w:left w:val="single" w:sz="4" w:space="0" w:color="auto"/>
              <w:right w:val="single" w:sz="4" w:space="0" w:color="auto"/>
            </w:tcBorders>
          </w:tcPr>
          <w:p w:rsidR="00462E45" w:rsidRPr="00ED6FE8" w:rsidRDefault="00462E45" w:rsidP="00E00805">
            <w:pPr>
              <w:pStyle w:val="BodyText"/>
              <w:tabs>
                <w:tab w:val="left" w:pos="360"/>
                <w:tab w:val="left" w:pos="540"/>
                <w:tab w:val="left" w:pos="630"/>
                <w:tab w:val="left" w:pos="1080"/>
              </w:tabs>
              <w:ind w:right="-108" w:hanging="108"/>
              <w:jc w:val="center"/>
              <w:rPr>
                <w:sz w:val="20"/>
              </w:rPr>
            </w:pPr>
            <w:r>
              <w:rPr>
                <w:sz w:val="20"/>
              </w:rPr>
              <w:t xml:space="preserve">  106,</w:t>
            </w:r>
            <w:r w:rsidR="006A41F9">
              <w:rPr>
                <w:sz w:val="20"/>
              </w:rPr>
              <w:t>162</w:t>
            </w:r>
          </w:p>
        </w:tc>
      </w:tr>
      <w:tr w:rsidR="005B6D0D">
        <w:tc>
          <w:tcPr>
            <w:tcW w:w="2070" w:type="dxa"/>
            <w:tcBorders>
              <w:right w:val="single" w:sz="4" w:space="0" w:color="auto"/>
            </w:tcBorders>
          </w:tcPr>
          <w:p w:rsidR="005B6D0D" w:rsidRDefault="005B6D0D" w:rsidP="00491580">
            <w:pPr>
              <w:pStyle w:val="BodyText"/>
              <w:tabs>
                <w:tab w:val="left" w:pos="360"/>
                <w:tab w:val="left" w:pos="540"/>
                <w:tab w:val="left" w:pos="630"/>
                <w:tab w:val="left" w:pos="1080"/>
              </w:tabs>
              <w:ind w:right="-450" w:hanging="1800"/>
              <w:jc w:val="left"/>
              <w:rPr>
                <w:sz w:val="20"/>
              </w:rPr>
            </w:pPr>
          </w:p>
        </w:tc>
        <w:tc>
          <w:tcPr>
            <w:tcW w:w="1170" w:type="dxa"/>
            <w:tcBorders>
              <w:left w:val="single" w:sz="4" w:space="0" w:color="auto"/>
              <w:right w:val="single" w:sz="4" w:space="0" w:color="auto"/>
            </w:tcBorders>
            <w:shd w:val="clear" w:color="auto" w:fill="auto"/>
          </w:tcPr>
          <w:p w:rsidR="005B6D0D" w:rsidRPr="009E39CB" w:rsidRDefault="005B6D0D" w:rsidP="00491580">
            <w:pPr>
              <w:pStyle w:val="BodyText"/>
              <w:tabs>
                <w:tab w:val="left" w:pos="360"/>
                <w:tab w:val="left" w:pos="540"/>
                <w:tab w:val="left" w:pos="630"/>
                <w:tab w:val="left" w:pos="1080"/>
              </w:tabs>
              <w:ind w:right="-450" w:hanging="1800"/>
              <w:jc w:val="right"/>
              <w:rPr>
                <w:sz w:val="20"/>
                <w:highlight w:val="yellow"/>
              </w:rPr>
            </w:pPr>
          </w:p>
        </w:tc>
        <w:tc>
          <w:tcPr>
            <w:tcW w:w="1890" w:type="dxa"/>
            <w:tcBorders>
              <w:left w:val="single" w:sz="4" w:space="0" w:color="auto"/>
              <w:right w:val="single" w:sz="4" w:space="0" w:color="auto"/>
            </w:tcBorders>
            <w:shd w:val="clear" w:color="auto" w:fill="auto"/>
          </w:tcPr>
          <w:p w:rsidR="005B6D0D" w:rsidRDefault="005B6D0D" w:rsidP="00286C92">
            <w:pPr>
              <w:pStyle w:val="BodyText"/>
              <w:tabs>
                <w:tab w:val="left" w:pos="360"/>
                <w:tab w:val="left" w:pos="540"/>
                <w:tab w:val="left" w:pos="630"/>
                <w:tab w:val="left" w:pos="1080"/>
              </w:tabs>
              <w:ind w:right="-450" w:hanging="1800"/>
              <w:jc w:val="right"/>
              <w:rPr>
                <w:sz w:val="20"/>
              </w:rPr>
            </w:pPr>
          </w:p>
        </w:tc>
        <w:tc>
          <w:tcPr>
            <w:tcW w:w="1170" w:type="dxa"/>
            <w:tcBorders>
              <w:left w:val="single" w:sz="4" w:space="0" w:color="auto"/>
              <w:right w:val="single" w:sz="4" w:space="0" w:color="auto"/>
            </w:tcBorders>
            <w:shd w:val="clear" w:color="auto" w:fill="auto"/>
          </w:tcPr>
          <w:p w:rsidR="005B6D0D" w:rsidRPr="009E39CB" w:rsidRDefault="005B6D0D" w:rsidP="006427F3">
            <w:pPr>
              <w:pStyle w:val="BodyText"/>
              <w:tabs>
                <w:tab w:val="left" w:pos="360"/>
                <w:tab w:val="left" w:pos="540"/>
                <w:tab w:val="left" w:pos="630"/>
                <w:tab w:val="left" w:pos="1080"/>
              </w:tabs>
              <w:ind w:right="-450" w:hanging="1800"/>
              <w:jc w:val="right"/>
              <w:rPr>
                <w:sz w:val="20"/>
                <w:highlight w:val="yellow"/>
              </w:rPr>
            </w:pPr>
          </w:p>
        </w:tc>
        <w:tc>
          <w:tcPr>
            <w:tcW w:w="1800" w:type="dxa"/>
            <w:tcBorders>
              <w:left w:val="single" w:sz="4" w:space="0" w:color="auto"/>
              <w:right w:val="single" w:sz="4" w:space="0" w:color="auto"/>
            </w:tcBorders>
          </w:tcPr>
          <w:p w:rsidR="005B6D0D" w:rsidRDefault="005B6D0D" w:rsidP="00491580">
            <w:pPr>
              <w:pStyle w:val="BodyText"/>
              <w:tabs>
                <w:tab w:val="left" w:pos="360"/>
                <w:tab w:val="left" w:pos="540"/>
                <w:tab w:val="left" w:pos="630"/>
                <w:tab w:val="left" w:pos="1080"/>
              </w:tabs>
              <w:ind w:right="-450" w:hanging="1800"/>
              <w:jc w:val="right"/>
              <w:rPr>
                <w:sz w:val="20"/>
              </w:rPr>
            </w:pPr>
          </w:p>
        </w:tc>
      </w:tr>
      <w:tr w:rsidR="005B6D0D">
        <w:trPr>
          <w:trHeight w:val="693"/>
        </w:trPr>
        <w:tc>
          <w:tcPr>
            <w:tcW w:w="2070" w:type="dxa"/>
            <w:tcBorders>
              <w:right w:val="single" w:sz="4" w:space="0" w:color="auto"/>
            </w:tcBorders>
          </w:tcPr>
          <w:p w:rsidR="005B6D0D" w:rsidRDefault="005B6D0D" w:rsidP="00462395">
            <w:pPr>
              <w:pStyle w:val="BodyText"/>
              <w:tabs>
                <w:tab w:val="left" w:pos="360"/>
                <w:tab w:val="left" w:pos="540"/>
                <w:tab w:val="left" w:pos="630"/>
                <w:tab w:val="left" w:pos="1080"/>
              </w:tabs>
              <w:ind w:left="-108" w:right="-450"/>
              <w:jc w:val="left"/>
              <w:rPr>
                <w:sz w:val="20"/>
              </w:rPr>
            </w:pPr>
            <w:r>
              <w:rPr>
                <w:sz w:val="20"/>
              </w:rPr>
              <w:t>Adjustment for after tax effects of interest savings</w:t>
            </w:r>
          </w:p>
          <w:p w:rsidR="005B6D0D" w:rsidRDefault="005B6D0D" w:rsidP="00462395">
            <w:pPr>
              <w:pStyle w:val="BodyText"/>
              <w:tabs>
                <w:tab w:val="left" w:pos="360"/>
                <w:tab w:val="left" w:pos="540"/>
                <w:tab w:val="left" w:pos="630"/>
                <w:tab w:val="left" w:pos="1080"/>
              </w:tabs>
              <w:ind w:left="-108" w:right="-450"/>
              <w:jc w:val="left"/>
              <w:rPr>
                <w:sz w:val="20"/>
              </w:rPr>
            </w:pPr>
            <w:r>
              <w:rPr>
                <w:sz w:val="20"/>
              </w:rPr>
              <w:t>on:</w:t>
            </w:r>
          </w:p>
        </w:tc>
        <w:tc>
          <w:tcPr>
            <w:tcW w:w="1170" w:type="dxa"/>
            <w:tcBorders>
              <w:left w:val="single" w:sz="4" w:space="0" w:color="auto"/>
              <w:right w:val="single" w:sz="4" w:space="0" w:color="auto"/>
            </w:tcBorders>
            <w:shd w:val="clear" w:color="auto" w:fill="auto"/>
          </w:tcPr>
          <w:p w:rsidR="005B6D0D" w:rsidRPr="009E39CB" w:rsidRDefault="005B6D0D" w:rsidP="00462395">
            <w:pPr>
              <w:pStyle w:val="BodyText"/>
              <w:tabs>
                <w:tab w:val="left" w:pos="360"/>
                <w:tab w:val="left" w:pos="540"/>
                <w:tab w:val="left" w:pos="630"/>
                <w:tab w:val="left" w:pos="1080"/>
              </w:tabs>
              <w:ind w:right="-108" w:hanging="108"/>
              <w:jc w:val="right"/>
              <w:rPr>
                <w:sz w:val="20"/>
                <w:highlight w:val="yellow"/>
              </w:rPr>
            </w:pPr>
          </w:p>
          <w:p w:rsidR="005B6D0D" w:rsidRPr="009E39CB" w:rsidRDefault="005B6D0D" w:rsidP="00462395">
            <w:pPr>
              <w:pStyle w:val="BodyText"/>
              <w:tabs>
                <w:tab w:val="left" w:pos="360"/>
                <w:tab w:val="left" w:pos="540"/>
                <w:tab w:val="left" w:pos="630"/>
                <w:tab w:val="left" w:pos="1080"/>
              </w:tabs>
              <w:ind w:right="-108" w:hanging="108"/>
              <w:jc w:val="right"/>
              <w:rPr>
                <w:sz w:val="20"/>
                <w:highlight w:val="yellow"/>
              </w:rPr>
            </w:pPr>
          </w:p>
        </w:tc>
        <w:tc>
          <w:tcPr>
            <w:tcW w:w="1890" w:type="dxa"/>
            <w:tcBorders>
              <w:left w:val="single" w:sz="4" w:space="0" w:color="auto"/>
              <w:right w:val="single" w:sz="4" w:space="0" w:color="auto"/>
            </w:tcBorders>
            <w:shd w:val="clear" w:color="auto" w:fill="auto"/>
          </w:tcPr>
          <w:p w:rsidR="005B6D0D" w:rsidRDefault="005B6D0D" w:rsidP="00286C92">
            <w:pPr>
              <w:pStyle w:val="BodyText"/>
              <w:tabs>
                <w:tab w:val="left" w:pos="360"/>
                <w:tab w:val="left" w:pos="540"/>
                <w:tab w:val="left" w:pos="630"/>
                <w:tab w:val="left" w:pos="1080"/>
              </w:tabs>
              <w:ind w:right="-108" w:hanging="108"/>
              <w:jc w:val="right"/>
              <w:rPr>
                <w:sz w:val="20"/>
              </w:rPr>
            </w:pPr>
          </w:p>
          <w:p w:rsidR="005B6D0D" w:rsidRDefault="005B6D0D" w:rsidP="00286C92">
            <w:pPr>
              <w:pStyle w:val="BodyText"/>
              <w:tabs>
                <w:tab w:val="left" w:pos="360"/>
                <w:tab w:val="left" w:pos="540"/>
                <w:tab w:val="left" w:pos="630"/>
                <w:tab w:val="left" w:pos="1080"/>
              </w:tabs>
              <w:ind w:right="-108" w:hanging="108"/>
              <w:jc w:val="right"/>
              <w:rPr>
                <w:sz w:val="20"/>
              </w:rPr>
            </w:pPr>
          </w:p>
        </w:tc>
        <w:tc>
          <w:tcPr>
            <w:tcW w:w="1170" w:type="dxa"/>
            <w:tcBorders>
              <w:left w:val="single" w:sz="4" w:space="0" w:color="auto"/>
              <w:right w:val="single" w:sz="4" w:space="0" w:color="auto"/>
            </w:tcBorders>
            <w:shd w:val="clear" w:color="auto" w:fill="auto"/>
          </w:tcPr>
          <w:p w:rsidR="005B6D0D" w:rsidRPr="009E39CB" w:rsidRDefault="005B6D0D" w:rsidP="006427F3">
            <w:pPr>
              <w:pStyle w:val="BodyText"/>
              <w:tabs>
                <w:tab w:val="left" w:pos="360"/>
                <w:tab w:val="left" w:pos="540"/>
                <w:tab w:val="left" w:pos="630"/>
                <w:tab w:val="left" w:pos="1080"/>
              </w:tabs>
              <w:ind w:right="-108" w:hanging="108"/>
              <w:jc w:val="right"/>
              <w:rPr>
                <w:sz w:val="20"/>
                <w:highlight w:val="yellow"/>
              </w:rPr>
            </w:pPr>
          </w:p>
          <w:p w:rsidR="005B6D0D" w:rsidRPr="009E39CB" w:rsidRDefault="005B6D0D" w:rsidP="006427F3">
            <w:pPr>
              <w:pStyle w:val="BodyText"/>
              <w:tabs>
                <w:tab w:val="left" w:pos="360"/>
                <w:tab w:val="left" w:pos="540"/>
                <w:tab w:val="left" w:pos="630"/>
                <w:tab w:val="left" w:pos="1080"/>
              </w:tabs>
              <w:ind w:right="-108" w:hanging="108"/>
              <w:jc w:val="right"/>
              <w:rPr>
                <w:sz w:val="20"/>
                <w:highlight w:val="yellow"/>
              </w:rPr>
            </w:pPr>
          </w:p>
        </w:tc>
        <w:tc>
          <w:tcPr>
            <w:tcW w:w="1800" w:type="dxa"/>
            <w:tcBorders>
              <w:left w:val="single" w:sz="4" w:space="0" w:color="auto"/>
              <w:right w:val="single" w:sz="4" w:space="0" w:color="auto"/>
            </w:tcBorders>
          </w:tcPr>
          <w:p w:rsidR="005B6D0D" w:rsidRDefault="005B6D0D" w:rsidP="00462395">
            <w:pPr>
              <w:pStyle w:val="BodyText"/>
              <w:tabs>
                <w:tab w:val="left" w:pos="360"/>
                <w:tab w:val="left" w:pos="540"/>
                <w:tab w:val="left" w:pos="630"/>
                <w:tab w:val="left" w:pos="1080"/>
              </w:tabs>
              <w:ind w:right="-108" w:hanging="108"/>
              <w:jc w:val="right"/>
              <w:rPr>
                <w:sz w:val="20"/>
              </w:rPr>
            </w:pPr>
          </w:p>
          <w:p w:rsidR="005B6D0D" w:rsidRDefault="005B6D0D" w:rsidP="00462395">
            <w:pPr>
              <w:pStyle w:val="BodyText"/>
              <w:tabs>
                <w:tab w:val="left" w:pos="360"/>
                <w:tab w:val="left" w:pos="540"/>
                <w:tab w:val="left" w:pos="630"/>
                <w:tab w:val="left" w:pos="1080"/>
              </w:tabs>
              <w:ind w:right="-108" w:hanging="108"/>
              <w:jc w:val="right"/>
              <w:rPr>
                <w:sz w:val="20"/>
              </w:rPr>
            </w:pPr>
          </w:p>
        </w:tc>
      </w:tr>
      <w:tr w:rsidR="005B6D0D" w:rsidRPr="001B7B87">
        <w:tc>
          <w:tcPr>
            <w:tcW w:w="2070" w:type="dxa"/>
            <w:tcBorders>
              <w:right w:val="single" w:sz="4" w:space="0" w:color="auto"/>
            </w:tcBorders>
          </w:tcPr>
          <w:p w:rsidR="005B6D0D" w:rsidRPr="001B7B87" w:rsidRDefault="005B6D0D" w:rsidP="00FA061F">
            <w:pPr>
              <w:pStyle w:val="BodyText"/>
              <w:tabs>
                <w:tab w:val="left" w:pos="360"/>
                <w:tab w:val="left" w:pos="540"/>
                <w:tab w:val="left" w:pos="630"/>
                <w:tab w:val="left" w:pos="1080"/>
              </w:tabs>
              <w:ind w:right="-108" w:hanging="108"/>
              <w:jc w:val="left"/>
              <w:rPr>
                <w:sz w:val="20"/>
              </w:rPr>
            </w:pPr>
            <w:r w:rsidRPr="001B7B87">
              <w:rPr>
                <w:sz w:val="20"/>
              </w:rPr>
              <w:t>- USD RCSLS A</w:t>
            </w:r>
          </w:p>
        </w:tc>
        <w:tc>
          <w:tcPr>
            <w:tcW w:w="1170" w:type="dxa"/>
            <w:tcBorders>
              <w:left w:val="single" w:sz="4" w:space="0" w:color="auto"/>
              <w:right w:val="single" w:sz="4" w:space="0" w:color="auto"/>
            </w:tcBorders>
            <w:shd w:val="clear" w:color="auto" w:fill="auto"/>
          </w:tcPr>
          <w:p w:rsidR="005B6D0D" w:rsidRPr="00CA528C" w:rsidRDefault="005B6D0D" w:rsidP="00462E45">
            <w:pPr>
              <w:pStyle w:val="BodyText"/>
              <w:tabs>
                <w:tab w:val="left" w:pos="360"/>
                <w:tab w:val="left" w:pos="540"/>
                <w:tab w:val="left" w:pos="630"/>
                <w:tab w:val="left" w:pos="1080"/>
              </w:tabs>
              <w:ind w:left="-108" w:right="-108" w:hanging="108"/>
              <w:jc w:val="center"/>
              <w:rPr>
                <w:sz w:val="20"/>
              </w:rPr>
            </w:pPr>
            <w:r w:rsidRPr="00CA528C">
              <w:rPr>
                <w:sz w:val="20"/>
              </w:rPr>
              <w:t xml:space="preserve">         </w:t>
            </w:r>
            <w:r w:rsidR="009448AF">
              <w:rPr>
                <w:sz w:val="20"/>
              </w:rPr>
              <w:t>(2</w:t>
            </w:r>
            <w:r w:rsidR="00462E45">
              <w:rPr>
                <w:sz w:val="20"/>
              </w:rPr>
              <w:t>49</w:t>
            </w:r>
            <w:r w:rsidR="009448AF">
              <w:rPr>
                <w:sz w:val="20"/>
              </w:rPr>
              <w:t>)</w:t>
            </w:r>
          </w:p>
        </w:tc>
        <w:tc>
          <w:tcPr>
            <w:tcW w:w="1890" w:type="dxa"/>
            <w:tcBorders>
              <w:left w:val="single" w:sz="4" w:space="0" w:color="auto"/>
              <w:right w:val="single" w:sz="4" w:space="0" w:color="auto"/>
            </w:tcBorders>
            <w:shd w:val="clear" w:color="auto" w:fill="auto"/>
          </w:tcPr>
          <w:p w:rsidR="005B6D0D" w:rsidRPr="00CA528C" w:rsidRDefault="005B6D0D" w:rsidP="00462E45">
            <w:pPr>
              <w:pStyle w:val="BodyText"/>
              <w:tabs>
                <w:tab w:val="left" w:pos="360"/>
                <w:tab w:val="left" w:pos="540"/>
                <w:tab w:val="left" w:pos="630"/>
                <w:tab w:val="left" w:pos="909"/>
                <w:tab w:val="left" w:pos="1080"/>
                <w:tab w:val="left" w:pos="1272"/>
              </w:tabs>
              <w:jc w:val="center"/>
              <w:rPr>
                <w:sz w:val="20"/>
              </w:rPr>
            </w:pPr>
            <w:r w:rsidRPr="00CA528C">
              <w:rPr>
                <w:sz w:val="20"/>
              </w:rPr>
              <w:t xml:space="preserve">       </w:t>
            </w:r>
            <w:r w:rsidR="004B4919">
              <w:rPr>
                <w:sz w:val="20"/>
              </w:rPr>
              <w:t xml:space="preserve">   </w:t>
            </w:r>
            <w:r w:rsidRPr="00CA528C">
              <w:rPr>
                <w:sz w:val="20"/>
              </w:rPr>
              <w:t xml:space="preserve"> </w:t>
            </w:r>
            <w:r w:rsidR="00462E45">
              <w:rPr>
                <w:sz w:val="20"/>
              </w:rPr>
              <w:t>197</w:t>
            </w:r>
          </w:p>
        </w:tc>
        <w:tc>
          <w:tcPr>
            <w:tcW w:w="1170" w:type="dxa"/>
            <w:tcBorders>
              <w:left w:val="single" w:sz="4" w:space="0" w:color="auto"/>
              <w:right w:val="single" w:sz="4" w:space="0" w:color="auto"/>
            </w:tcBorders>
            <w:shd w:val="clear" w:color="auto" w:fill="auto"/>
          </w:tcPr>
          <w:p w:rsidR="005B6D0D" w:rsidRPr="00CA528C" w:rsidRDefault="000973E5" w:rsidP="00462E45">
            <w:pPr>
              <w:pStyle w:val="BodyText"/>
              <w:tabs>
                <w:tab w:val="left" w:pos="360"/>
                <w:tab w:val="left" w:pos="540"/>
                <w:tab w:val="left" w:pos="630"/>
                <w:tab w:val="left" w:pos="1080"/>
              </w:tabs>
              <w:ind w:left="-108" w:right="-108" w:hanging="108"/>
              <w:jc w:val="center"/>
              <w:rPr>
                <w:sz w:val="20"/>
              </w:rPr>
            </w:pPr>
            <w:r>
              <w:rPr>
                <w:sz w:val="20"/>
              </w:rPr>
              <w:t xml:space="preserve">       </w:t>
            </w:r>
            <w:r w:rsidR="009448AF">
              <w:rPr>
                <w:sz w:val="20"/>
              </w:rPr>
              <w:t>(</w:t>
            </w:r>
            <w:r w:rsidR="00462E45">
              <w:rPr>
                <w:sz w:val="20"/>
              </w:rPr>
              <w:t>1,000</w:t>
            </w:r>
            <w:r w:rsidR="009448AF">
              <w:rPr>
                <w:sz w:val="20"/>
              </w:rPr>
              <w:t>)</w:t>
            </w:r>
          </w:p>
        </w:tc>
        <w:tc>
          <w:tcPr>
            <w:tcW w:w="1800" w:type="dxa"/>
            <w:tcBorders>
              <w:left w:val="single" w:sz="4" w:space="0" w:color="auto"/>
              <w:right w:val="single" w:sz="4" w:space="0" w:color="auto"/>
            </w:tcBorders>
          </w:tcPr>
          <w:p w:rsidR="005B6D0D" w:rsidRDefault="005B6D0D" w:rsidP="00462E45">
            <w:pPr>
              <w:pStyle w:val="BodyText"/>
              <w:tabs>
                <w:tab w:val="left" w:pos="360"/>
                <w:tab w:val="left" w:pos="540"/>
                <w:tab w:val="left" w:pos="630"/>
                <w:tab w:val="left" w:pos="1080"/>
              </w:tabs>
              <w:jc w:val="center"/>
              <w:rPr>
                <w:sz w:val="20"/>
              </w:rPr>
            </w:pPr>
            <w:r>
              <w:rPr>
                <w:sz w:val="20"/>
              </w:rPr>
              <w:t xml:space="preserve">      </w:t>
            </w:r>
            <w:r w:rsidR="000973E5">
              <w:rPr>
                <w:sz w:val="20"/>
              </w:rPr>
              <w:t>1,</w:t>
            </w:r>
            <w:r w:rsidR="00462E45">
              <w:rPr>
                <w:sz w:val="20"/>
              </w:rPr>
              <w:t>2</w:t>
            </w:r>
            <w:r w:rsidR="000973E5">
              <w:rPr>
                <w:sz w:val="20"/>
              </w:rPr>
              <w:t>4</w:t>
            </w:r>
            <w:r w:rsidR="00462E45">
              <w:rPr>
                <w:sz w:val="20"/>
              </w:rPr>
              <w:t>1</w:t>
            </w:r>
          </w:p>
        </w:tc>
      </w:tr>
      <w:tr w:rsidR="005B6D0D" w:rsidRPr="001B7B87">
        <w:tc>
          <w:tcPr>
            <w:tcW w:w="2070" w:type="dxa"/>
            <w:tcBorders>
              <w:right w:val="single" w:sz="4" w:space="0" w:color="auto"/>
            </w:tcBorders>
          </w:tcPr>
          <w:p w:rsidR="005B6D0D" w:rsidRPr="001B7B87" w:rsidRDefault="005B6D0D" w:rsidP="00FA061F">
            <w:pPr>
              <w:pStyle w:val="BodyText"/>
              <w:tabs>
                <w:tab w:val="left" w:pos="360"/>
                <w:tab w:val="left" w:pos="540"/>
                <w:tab w:val="left" w:pos="630"/>
                <w:tab w:val="left" w:pos="1080"/>
              </w:tabs>
              <w:ind w:right="-108" w:hanging="108"/>
              <w:jc w:val="left"/>
              <w:rPr>
                <w:sz w:val="20"/>
              </w:rPr>
            </w:pPr>
            <w:r w:rsidRPr="001B7B87">
              <w:rPr>
                <w:sz w:val="20"/>
              </w:rPr>
              <w:t>- USD RCSLS B</w:t>
            </w:r>
          </w:p>
        </w:tc>
        <w:tc>
          <w:tcPr>
            <w:tcW w:w="1170" w:type="dxa"/>
            <w:tcBorders>
              <w:left w:val="single" w:sz="4" w:space="0" w:color="auto"/>
              <w:right w:val="single" w:sz="4" w:space="0" w:color="auto"/>
            </w:tcBorders>
            <w:shd w:val="clear" w:color="auto" w:fill="auto"/>
          </w:tcPr>
          <w:p w:rsidR="005B6D0D" w:rsidRPr="00CA528C" w:rsidRDefault="009448AF" w:rsidP="00140017">
            <w:pPr>
              <w:pStyle w:val="BodyText"/>
              <w:tabs>
                <w:tab w:val="left" w:pos="360"/>
                <w:tab w:val="left" w:pos="540"/>
                <w:tab w:val="left" w:pos="630"/>
                <w:tab w:val="left" w:pos="760"/>
                <w:tab w:val="left" w:pos="1080"/>
              </w:tabs>
              <w:ind w:left="-108" w:right="-108" w:hanging="108"/>
              <w:jc w:val="center"/>
              <w:rPr>
                <w:sz w:val="20"/>
              </w:rPr>
            </w:pPr>
            <w:r>
              <w:rPr>
                <w:sz w:val="20"/>
              </w:rPr>
              <w:t xml:space="preserve">   </w:t>
            </w:r>
            <w:r w:rsidR="004B4919">
              <w:rPr>
                <w:sz w:val="20"/>
              </w:rPr>
              <w:t xml:space="preserve">        </w:t>
            </w:r>
            <w:r w:rsidR="00462E45">
              <w:rPr>
                <w:sz w:val="20"/>
              </w:rPr>
              <w:t>(73</w:t>
            </w:r>
            <w:r>
              <w:rPr>
                <w:sz w:val="20"/>
              </w:rPr>
              <w:t>)</w:t>
            </w:r>
          </w:p>
        </w:tc>
        <w:tc>
          <w:tcPr>
            <w:tcW w:w="1890" w:type="dxa"/>
            <w:tcBorders>
              <w:left w:val="single" w:sz="4" w:space="0" w:color="auto"/>
              <w:right w:val="single" w:sz="4" w:space="0" w:color="auto"/>
            </w:tcBorders>
            <w:shd w:val="clear" w:color="auto" w:fill="auto"/>
          </w:tcPr>
          <w:p w:rsidR="005B6D0D" w:rsidRPr="00CA528C" w:rsidRDefault="004B4919" w:rsidP="00286C92">
            <w:pPr>
              <w:pStyle w:val="BodyText"/>
              <w:tabs>
                <w:tab w:val="left" w:pos="360"/>
                <w:tab w:val="left" w:pos="540"/>
                <w:tab w:val="left" w:pos="630"/>
                <w:tab w:val="left" w:pos="1080"/>
                <w:tab w:val="left" w:pos="1277"/>
              </w:tabs>
              <w:jc w:val="center"/>
              <w:rPr>
                <w:sz w:val="20"/>
              </w:rPr>
            </w:pPr>
            <w:r>
              <w:rPr>
                <w:sz w:val="20"/>
              </w:rPr>
              <w:t xml:space="preserve">     </w:t>
            </w:r>
            <w:r w:rsidR="005B6D0D" w:rsidRPr="00CA528C">
              <w:rPr>
                <w:sz w:val="20"/>
              </w:rPr>
              <w:t xml:space="preserve">        </w:t>
            </w:r>
            <w:r w:rsidR="00462E45">
              <w:rPr>
                <w:sz w:val="20"/>
              </w:rPr>
              <w:t>57</w:t>
            </w:r>
          </w:p>
        </w:tc>
        <w:tc>
          <w:tcPr>
            <w:tcW w:w="1170" w:type="dxa"/>
            <w:tcBorders>
              <w:left w:val="single" w:sz="4" w:space="0" w:color="auto"/>
              <w:right w:val="single" w:sz="4" w:space="0" w:color="auto"/>
            </w:tcBorders>
            <w:shd w:val="clear" w:color="auto" w:fill="auto"/>
          </w:tcPr>
          <w:p w:rsidR="005B6D0D" w:rsidRPr="00CA528C" w:rsidRDefault="000973E5" w:rsidP="00462E45">
            <w:pPr>
              <w:pStyle w:val="BodyText"/>
              <w:tabs>
                <w:tab w:val="left" w:pos="360"/>
                <w:tab w:val="left" w:pos="540"/>
                <w:tab w:val="left" w:pos="630"/>
                <w:tab w:val="left" w:pos="760"/>
                <w:tab w:val="left" w:pos="1080"/>
              </w:tabs>
              <w:ind w:left="-108" w:right="-108" w:hanging="108"/>
              <w:jc w:val="center"/>
              <w:rPr>
                <w:sz w:val="20"/>
              </w:rPr>
            </w:pPr>
            <w:r>
              <w:rPr>
                <w:sz w:val="20"/>
              </w:rPr>
              <w:t xml:space="preserve"> </w:t>
            </w:r>
            <w:r w:rsidR="00CA528C" w:rsidRPr="00CA528C">
              <w:rPr>
                <w:sz w:val="20"/>
              </w:rPr>
              <w:t xml:space="preserve">         </w:t>
            </w:r>
            <w:r w:rsidR="009448AF">
              <w:rPr>
                <w:sz w:val="20"/>
              </w:rPr>
              <w:t>(2</w:t>
            </w:r>
            <w:r w:rsidR="00462E45">
              <w:rPr>
                <w:sz w:val="20"/>
              </w:rPr>
              <w:t>94</w:t>
            </w:r>
            <w:r w:rsidR="009448AF">
              <w:rPr>
                <w:sz w:val="20"/>
              </w:rPr>
              <w:t>)</w:t>
            </w:r>
          </w:p>
        </w:tc>
        <w:tc>
          <w:tcPr>
            <w:tcW w:w="1800" w:type="dxa"/>
            <w:tcBorders>
              <w:left w:val="single" w:sz="4" w:space="0" w:color="auto"/>
              <w:right w:val="single" w:sz="4" w:space="0" w:color="auto"/>
            </w:tcBorders>
          </w:tcPr>
          <w:p w:rsidR="005B6D0D" w:rsidRDefault="000973E5" w:rsidP="00140017">
            <w:pPr>
              <w:pStyle w:val="BodyText"/>
              <w:tabs>
                <w:tab w:val="left" w:pos="360"/>
                <w:tab w:val="left" w:pos="540"/>
                <w:tab w:val="left" w:pos="630"/>
                <w:tab w:val="left" w:pos="1080"/>
                <w:tab w:val="left" w:pos="1277"/>
              </w:tabs>
              <w:jc w:val="center"/>
              <w:rPr>
                <w:sz w:val="20"/>
              </w:rPr>
            </w:pPr>
            <w:r>
              <w:rPr>
                <w:sz w:val="20"/>
              </w:rPr>
              <w:t xml:space="preserve">  </w:t>
            </w:r>
            <w:r w:rsidR="009E39CB">
              <w:rPr>
                <w:sz w:val="20"/>
              </w:rPr>
              <w:t xml:space="preserve">       </w:t>
            </w:r>
            <w:r w:rsidR="00462E45">
              <w:rPr>
                <w:sz w:val="20"/>
              </w:rPr>
              <w:t>364</w:t>
            </w:r>
            <w:r w:rsidR="009E39CB">
              <w:rPr>
                <w:sz w:val="20"/>
              </w:rPr>
              <w:t xml:space="preserve"> </w:t>
            </w:r>
          </w:p>
        </w:tc>
      </w:tr>
      <w:tr w:rsidR="00614694" w:rsidRPr="001B7B87">
        <w:tc>
          <w:tcPr>
            <w:tcW w:w="2070" w:type="dxa"/>
            <w:tcBorders>
              <w:right w:val="single" w:sz="4" w:space="0" w:color="auto"/>
            </w:tcBorders>
          </w:tcPr>
          <w:p w:rsidR="00614694" w:rsidRPr="001B7B87" w:rsidRDefault="00614694" w:rsidP="00FA061F">
            <w:pPr>
              <w:pStyle w:val="BodyText"/>
              <w:tabs>
                <w:tab w:val="left" w:pos="360"/>
                <w:tab w:val="left" w:pos="540"/>
                <w:tab w:val="left" w:pos="630"/>
                <w:tab w:val="left" w:pos="1080"/>
              </w:tabs>
              <w:ind w:right="-108" w:hanging="108"/>
              <w:jc w:val="left"/>
              <w:rPr>
                <w:sz w:val="20"/>
              </w:rPr>
            </w:pPr>
            <w:r>
              <w:rPr>
                <w:sz w:val="20"/>
              </w:rPr>
              <w:t>- Warrants</w:t>
            </w:r>
          </w:p>
        </w:tc>
        <w:tc>
          <w:tcPr>
            <w:tcW w:w="1170" w:type="dxa"/>
            <w:tcBorders>
              <w:left w:val="single" w:sz="4" w:space="0" w:color="auto"/>
              <w:bottom w:val="single" w:sz="4" w:space="0" w:color="auto"/>
              <w:right w:val="single" w:sz="4" w:space="0" w:color="auto"/>
            </w:tcBorders>
            <w:shd w:val="clear" w:color="auto" w:fill="auto"/>
          </w:tcPr>
          <w:p w:rsidR="00614694" w:rsidRPr="00CA528C" w:rsidRDefault="009448AF" w:rsidP="00453E0D">
            <w:pPr>
              <w:pStyle w:val="BodyText"/>
              <w:tabs>
                <w:tab w:val="left" w:pos="360"/>
                <w:tab w:val="left" w:pos="540"/>
                <w:tab w:val="left" w:pos="630"/>
                <w:tab w:val="left" w:pos="1062"/>
              </w:tabs>
              <w:ind w:left="-108" w:right="-108"/>
              <w:jc w:val="center"/>
              <w:rPr>
                <w:sz w:val="20"/>
              </w:rPr>
            </w:pPr>
            <w:r>
              <w:rPr>
                <w:sz w:val="20"/>
              </w:rPr>
              <w:t xml:space="preserve">   -</w:t>
            </w:r>
          </w:p>
        </w:tc>
        <w:tc>
          <w:tcPr>
            <w:tcW w:w="1890" w:type="dxa"/>
            <w:tcBorders>
              <w:left w:val="single" w:sz="4" w:space="0" w:color="auto"/>
              <w:bottom w:val="single" w:sz="4" w:space="0" w:color="auto"/>
              <w:right w:val="single" w:sz="4" w:space="0" w:color="auto"/>
            </w:tcBorders>
            <w:shd w:val="clear" w:color="auto" w:fill="auto"/>
          </w:tcPr>
          <w:p w:rsidR="00614694" w:rsidRPr="00CA528C" w:rsidRDefault="00614694" w:rsidP="00453E0D">
            <w:pPr>
              <w:pStyle w:val="BodyText"/>
              <w:tabs>
                <w:tab w:val="left" w:pos="360"/>
                <w:tab w:val="left" w:pos="540"/>
                <w:tab w:val="left" w:pos="630"/>
                <w:tab w:val="left" w:pos="1062"/>
              </w:tabs>
              <w:ind w:left="-108" w:right="-108"/>
              <w:jc w:val="center"/>
              <w:rPr>
                <w:sz w:val="20"/>
              </w:rPr>
            </w:pPr>
            <w:r>
              <w:rPr>
                <w:sz w:val="20"/>
              </w:rPr>
              <w:t xml:space="preserve">              -</w:t>
            </w:r>
          </w:p>
        </w:tc>
        <w:tc>
          <w:tcPr>
            <w:tcW w:w="1170" w:type="dxa"/>
            <w:tcBorders>
              <w:left w:val="single" w:sz="4" w:space="0" w:color="auto"/>
              <w:bottom w:val="single" w:sz="4" w:space="0" w:color="auto"/>
              <w:right w:val="single" w:sz="4" w:space="0" w:color="auto"/>
            </w:tcBorders>
            <w:shd w:val="clear" w:color="auto" w:fill="auto"/>
          </w:tcPr>
          <w:p w:rsidR="00614694" w:rsidRPr="00CA528C" w:rsidRDefault="00614694" w:rsidP="00462E45">
            <w:pPr>
              <w:pStyle w:val="BodyText"/>
              <w:tabs>
                <w:tab w:val="left" w:pos="360"/>
                <w:tab w:val="left" w:pos="540"/>
                <w:tab w:val="left" w:pos="630"/>
                <w:tab w:val="left" w:pos="1062"/>
              </w:tabs>
              <w:ind w:left="-108" w:right="-108"/>
              <w:jc w:val="center"/>
              <w:rPr>
                <w:sz w:val="20"/>
              </w:rPr>
            </w:pPr>
            <w:r>
              <w:rPr>
                <w:sz w:val="20"/>
              </w:rPr>
              <w:t xml:space="preserve">   1</w:t>
            </w:r>
            <w:r w:rsidR="00462E45">
              <w:rPr>
                <w:sz w:val="20"/>
              </w:rPr>
              <w:t>4</w:t>
            </w:r>
            <w:r>
              <w:rPr>
                <w:sz w:val="20"/>
              </w:rPr>
              <w:t>,</w:t>
            </w:r>
            <w:r w:rsidR="00462E45">
              <w:rPr>
                <w:sz w:val="20"/>
              </w:rPr>
              <w:t>910</w:t>
            </w:r>
          </w:p>
        </w:tc>
        <w:tc>
          <w:tcPr>
            <w:tcW w:w="1800" w:type="dxa"/>
            <w:tcBorders>
              <w:left w:val="single" w:sz="4" w:space="0" w:color="auto"/>
              <w:bottom w:val="single" w:sz="4" w:space="0" w:color="auto"/>
              <w:right w:val="single" w:sz="4" w:space="0" w:color="auto"/>
            </w:tcBorders>
          </w:tcPr>
          <w:p w:rsidR="00614694" w:rsidRPr="00CA528C" w:rsidRDefault="00614694" w:rsidP="00453E0D">
            <w:pPr>
              <w:pStyle w:val="BodyText"/>
              <w:tabs>
                <w:tab w:val="left" w:pos="360"/>
                <w:tab w:val="left" w:pos="540"/>
                <w:tab w:val="left" w:pos="630"/>
                <w:tab w:val="left" w:pos="1062"/>
              </w:tabs>
              <w:ind w:left="-108" w:right="-108"/>
              <w:jc w:val="center"/>
              <w:rPr>
                <w:sz w:val="20"/>
              </w:rPr>
            </w:pPr>
            <w:r>
              <w:rPr>
                <w:sz w:val="20"/>
              </w:rPr>
              <w:t xml:space="preserve">    -</w:t>
            </w:r>
          </w:p>
        </w:tc>
      </w:tr>
      <w:tr w:rsidR="005B6D0D" w:rsidRPr="001B7B87">
        <w:tc>
          <w:tcPr>
            <w:tcW w:w="2070" w:type="dxa"/>
            <w:tcBorders>
              <w:right w:val="single" w:sz="4" w:space="0" w:color="auto"/>
            </w:tcBorders>
          </w:tcPr>
          <w:p w:rsidR="005B6D0D" w:rsidRPr="001B7B87" w:rsidRDefault="005B6D0D" w:rsidP="00FA061F">
            <w:pPr>
              <w:pStyle w:val="BodyText"/>
              <w:tabs>
                <w:tab w:val="left" w:pos="360"/>
                <w:tab w:val="left" w:pos="540"/>
                <w:tab w:val="left" w:pos="630"/>
                <w:tab w:val="left" w:pos="1080"/>
              </w:tabs>
              <w:ind w:right="-108" w:hanging="108"/>
              <w:jc w:val="left"/>
              <w:rPr>
                <w:sz w:val="20"/>
              </w:rPr>
            </w:pPr>
            <w:r w:rsidRPr="001B7B87">
              <w:rPr>
                <w:sz w:val="20"/>
              </w:rPr>
              <w:t xml:space="preserve">Adjusted net profit </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B6D0D" w:rsidRPr="00CA528C" w:rsidRDefault="008E25FD" w:rsidP="007632B0">
            <w:pPr>
              <w:pStyle w:val="BodyText"/>
              <w:tabs>
                <w:tab w:val="left" w:pos="360"/>
                <w:tab w:val="left" w:pos="540"/>
                <w:tab w:val="left" w:pos="630"/>
                <w:tab w:val="left" w:pos="1080"/>
              </w:tabs>
              <w:ind w:right="-108" w:hanging="108"/>
              <w:jc w:val="center"/>
              <w:rPr>
                <w:sz w:val="20"/>
              </w:rPr>
            </w:pPr>
            <w:r>
              <w:rPr>
                <w:sz w:val="20"/>
              </w:rPr>
              <w:t xml:space="preserve">   </w:t>
            </w:r>
            <w:r w:rsidR="006E5F03">
              <w:rPr>
                <w:sz w:val="20"/>
              </w:rPr>
              <w:t xml:space="preserve"> </w:t>
            </w:r>
            <w:r w:rsidR="00BC67B6">
              <w:rPr>
                <w:sz w:val="20"/>
              </w:rPr>
              <w:t>6,911</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B6D0D" w:rsidRPr="00CA528C" w:rsidRDefault="004B4919" w:rsidP="00462E45">
            <w:pPr>
              <w:pStyle w:val="BodyText"/>
              <w:tabs>
                <w:tab w:val="left" w:pos="360"/>
                <w:tab w:val="left" w:pos="540"/>
                <w:tab w:val="left" w:pos="630"/>
                <w:tab w:val="left" w:pos="1080"/>
              </w:tabs>
              <w:ind w:right="-108" w:hanging="108"/>
              <w:jc w:val="center"/>
              <w:rPr>
                <w:sz w:val="20"/>
              </w:rPr>
            </w:pPr>
            <w:r>
              <w:rPr>
                <w:sz w:val="20"/>
              </w:rPr>
              <w:t xml:space="preserve">    </w:t>
            </w:r>
            <w:r w:rsidR="005B6D0D" w:rsidRPr="00CA528C">
              <w:rPr>
                <w:sz w:val="20"/>
              </w:rPr>
              <w:t xml:space="preserve">   </w:t>
            </w:r>
            <w:r w:rsidR="00BC67B6">
              <w:rPr>
                <w:sz w:val="20"/>
              </w:rPr>
              <w:t>61,284</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B6D0D" w:rsidRPr="00CA528C" w:rsidRDefault="000973E5" w:rsidP="00462E45">
            <w:pPr>
              <w:pStyle w:val="BodyText"/>
              <w:tabs>
                <w:tab w:val="left" w:pos="360"/>
                <w:tab w:val="left" w:pos="540"/>
                <w:tab w:val="left" w:pos="630"/>
                <w:tab w:val="left" w:pos="1080"/>
              </w:tabs>
              <w:ind w:right="-108" w:hanging="108"/>
              <w:jc w:val="center"/>
              <w:rPr>
                <w:sz w:val="20"/>
              </w:rPr>
            </w:pPr>
            <w:r>
              <w:rPr>
                <w:sz w:val="20"/>
              </w:rPr>
              <w:t xml:space="preserve"> </w:t>
            </w:r>
            <w:r w:rsidR="00CA528C" w:rsidRPr="00CA528C">
              <w:rPr>
                <w:sz w:val="20"/>
              </w:rPr>
              <w:t xml:space="preserve"> </w:t>
            </w:r>
            <w:r>
              <w:rPr>
                <w:sz w:val="20"/>
              </w:rPr>
              <w:t xml:space="preserve"> </w:t>
            </w:r>
            <w:r w:rsidR="00BC67B6">
              <w:rPr>
                <w:sz w:val="20"/>
              </w:rPr>
              <w:t>60,706</w:t>
            </w:r>
          </w:p>
        </w:tc>
        <w:tc>
          <w:tcPr>
            <w:tcW w:w="1800" w:type="dxa"/>
            <w:tcBorders>
              <w:top w:val="single" w:sz="4" w:space="0" w:color="auto"/>
              <w:left w:val="single" w:sz="4" w:space="0" w:color="auto"/>
              <w:bottom w:val="single" w:sz="12" w:space="0" w:color="auto"/>
              <w:right w:val="single" w:sz="4" w:space="0" w:color="auto"/>
            </w:tcBorders>
          </w:tcPr>
          <w:p w:rsidR="005B6D0D" w:rsidRPr="001B7B87" w:rsidRDefault="000973E5" w:rsidP="00462E45">
            <w:pPr>
              <w:pStyle w:val="BodyText"/>
              <w:tabs>
                <w:tab w:val="left" w:pos="360"/>
                <w:tab w:val="left" w:pos="540"/>
                <w:tab w:val="left" w:pos="630"/>
                <w:tab w:val="left" w:pos="1080"/>
              </w:tabs>
              <w:ind w:right="-108" w:hanging="108"/>
              <w:jc w:val="center"/>
              <w:rPr>
                <w:sz w:val="20"/>
              </w:rPr>
            </w:pPr>
            <w:r>
              <w:rPr>
                <w:sz w:val="20"/>
              </w:rPr>
              <w:t xml:space="preserve"> </w:t>
            </w:r>
            <w:r w:rsidR="005B6D0D">
              <w:rPr>
                <w:sz w:val="20"/>
              </w:rPr>
              <w:t xml:space="preserve"> </w:t>
            </w:r>
            <w:r w:rsidR="00462E45">
              <w:rPr>
                <w:sz w:val="20"/>
              </w:rPr>
              <w:t>107</w:t>
            </w:r>
            <w:r w:rsidR="005B6D0D" w:rsidRPr="001B7B87">
              <w:rPr>
                <w:sz w:val="20"/>
              </w:rPr>
              <w:t>,</w:t>
            </w:r>
            <w:r w:rsidR="006A41F9">
              <w:rPr>
                <w:sz w:val="20"/>
              </w:rPr>
              <w:t>767</w:t>
            </w:r>
          </w:p>
        </w:tc>
      </w:tr>
    </w:tbl>
    <w:p w:rsidR="0059386B" w:rsidRPr="001B7B87" w:rsidRDefault="0059386B" w:rsidP="00491580">
      <w:pPr>
        <w:pStyle w:val="BodyText"/>
        <w:tabs>
          <w:tab w:val="left" w:pos="540"/>
          <w:tab w:val="left" w:pos="630"/>
          <w:tab w:val="left" w:pos="1080"/>
        </w:tabs>
        <w:ind w:left="1080" w:right="-450" w:hanging="1800"/>
        <w:rPr>
          <w:sz w:val="20"/>
        </w:rPr>
      </w:pPr>
    </w:p>
    <w:p w:rsidR="0059386B" w:rsidRDefault="0059386B" w:rsidP="00491580">
      <w:pPr>
        <w:pStyle w:val="BodyText"/>
        <w:tabs>
          <w:tab w:val="left" w:pos="540"/>
          <w:tab w:val="left" w:pos="630"/>
          <w:tab w:val="left" w:pos="1080"/>
        </w:tabs>
        <w:ind w:left="1080" w:right="-450" w:hanging="1800"/>
        <w:rPr>
          <w:sz w:val="20"/>
        </w:rPr>
      </w:pPr>
    </w:p>
    <w:p w:rsidR="00003323" w:rsidRDefault="00003323" w:rsidP="00491580">
      <w:pPr>
        <w:pStyle w:val="BodyText"/>
        <w:tabs>
          <w:tab w:val="left" w:pos="540"/>
          <w:tab w:val="left" w:pos="630"/>
          <w:tab w:val="left" w:pos="1080"/>
        </w:tabs>
        <w:ind w:left="1080" w:right="-450" w:hanging="1800"/>
        <w:rPr>
          <w:sz w:val="20"/>
        </w:rPr>
      </w:pPr>
    </w:p>
    <w:p w:rsidR="00003323" w:rsidRDefault="00003323" w:rsidP="00491580">
      <w:pPr>
        <w:pStyle w:val="BodyText"/>
        <w:tabs>
          <w:tab w:val="left" w:pos="540"/>
          <w:tab w:val="left" w:pos="630"/>
          <w:tab w:val="left" w:pos="1080"/>
        </w:tabs>
        <w:ind w:left="1080" w:right="-450" w:hanging="1800"/>
        <w:rPr>
          <w:sz w:val="20"/>
        </w:rPr>
      </w:pPr>
    </w:p>
    <w:p w:rsidR="00544045" w:rsidRDefault="00544045" w:rsidP="00491580">
      <w:pPr>
        <w:pStyle w:val="BodyText"/>
        <w:tabs>
          <w:tab w:val="left" w:pos="540"/>
          <w:tab w:val="left" w:pos="630"/>
          <w:tab w:val="left" w:pos="1080"/>
        </w:tabs>
        <w:ind w:left="1080" w:right="-450" w:hanging="1800"/>
        <w:rPr>
          <w:sz w:val="20"/>
        </w:rPr>
      </w:pPr>
    </w:p>
    <w:p w:rsidR="00FD3AFC" w:rsidRPr="001B7B87" w:rsidRDefault="00FD3AFC" w:rsidP="00491580">
      <w:pPr>
        <w:pStyle w:val="BodyText"/>
        <w:tabs>
          <w:tab w:val="left" w:pos="540"/>
          <w:tab w:val="left" w:pos="630"/>
          <w:tab w:val="left" w:pos="1080"/>
        </w:tabs>
        <w:ind w:left="1080" w:right="-450" w:hanging="1800"/>
        <w:rPr>
          <w:sz w:val="20"/>
        </w:rPr>
      </w:pPr>
    </w:p>
    <w:tbl>
      <w:tblPr>
        <w:tblW w:w="8370" w:type="dxa"/>
        <w:tblInd w:w="1098" w:type="dxa"/>
        <w:tblLayout w:type="fixed"/>
        <w:tblLook w:val="0000"/>
      </w:tblPr>
      <w:tblGrid>
        <w:gridCol w:w="2070"/>
        <w:gridCol w:w="1170"/>
        <w:gridCol w:w="1890"/>
        <w:gridCol w:w="1170"/>
        <w:gridCol w:w="2070"/>
      </w:tblGrid>
      <w:tr w:rsidR="0059386B" w:rsidRPr="001B7B87">
        <w:trPr>
          <w:cantSplit/>
        </w:trPr>
        <w:tc>
          <w:tcPr>
            <w:tcW w:w="2070" w:type="dxa"/>
          </w:tcPr>
          <w:p w:rsidR="0059386B" w:rsidRPr="001B7B87"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1B7B87" w:rsidRDefault="0059386B" w:rsidP="006B5E5F">
            <w:pPr>
              <w:pStyle w:val="BodyText"/>
              <w:tabs>
                <w:tab w:val="left" w:pos="360"/>
                <w:tab w:val="left" w:pos="540"/>
                <w:tab w:val="left" w:pos="630"/>
                <w:tab w:val="left" w:pos="1080"/>
              </w:tabs>
              <w:ind w:right="-108" w:hanging="108"/>
              <w:jc w:val="center"/>
              <w:rPr>
                <w:b/>
                <w:sz w:val="18"/>
              </w:rPr>
            </w:pPr>
            <w:r w:rsidRPr="001B7B87">
              <w:rPr>
                <w:b/>
                <w:sz w:val="18"/>
              </w:rPr>
              <w:t>INDIVIDUAL QUARTER</w:t>
            </w:r>
          </w:p>
        </w:tc>
        <w:tc>
          <w:tcPr>
            <w:tcW w:w="3240" w:type="dxa"/>
            <w:gridSpan w:val="2"/>
            <w:tcBorders>
              <w:top w:val="single" w:sz="4" w:space="0" w:color="auto"/>
              <w:left w:val="nil"/>
              <w:bottom w:val="single" w:sz="4" w:space="0" w:color="auto"/>
              <w:right w:val="single" w:sz="4" w:space="0" w:color="auto"/>
            </w:tcBorders>
          </w:tcPr>
          <w:p w:rsidR="0059386B" w:rsidRPr="001B7B87" w:rsidRDefault="0059386B" w:rsidP="006B5E5F">
            <w:pPr>
              <w:pStyle w:val="BodyText"/>
              <w:tabs>
                <w:tab w:val="left" w:pos="360"/>
                <w:tab w:val="left" w:pos="540"/>
                <w:tab w:val="left" w:pos="630"/>
                <w:tab w:val="left" w:pos="1080"/>
              </w:tabs>
              <w:ind w:right="-108" w:hanging="108"/>
              <w:jc w:val="center"/>
              <w:rPr>
                <w:b/>
                <w:sz w:val="18"/>
              </w:rPr>
            </w:pPr>
            <w:r w:rsidRPr="001B7B87">
              <w:rPr>
                <w:b/>
                <w:sz w:val="18"/>
              </w:rPr>
              <w:t>CUMULATIVE QUARTER</w:t>
            </w:r>
          </w:p>
        </w:tc>
      </w:tr>
      <w:tr w:rsidR="002D30F1" w:rsidRPr="001B7B87">
        <w:tc>
          <w:tcPr>
            <w:tcW w:w="2070" w:type="dxa"/>
          </w:tcPr>
          <w:p w:rsidR="002D30F1" w:rsidRPr="001B7B87" w:rsidRDefault="002D30F1"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CURRENT</w:t>
            </w:r>
          </w:p>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YEAR</w:t>
            </w:r>
          </w:p>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QUARTER</w:t>
            </w:r>
          </w:p>
          <w:p w:rsidR="002D30F1" w:rsidRDefault="002D30F1" w:rsidP="000E29DC">
            <w:pPr>
              <w:pStyle w:val="BodyText"/>
              <w:tabs>
                <w:tab w:val="left" w:pos="360"/>
                <w:tab w:val="left" w:pos="540"/>
                <w:tab w:val="left" w:pos="630"/>
                <w:tab w:val="left" w:pos="1080"/>
              </w:tabs>
              <w:ind w:right="-108" w:hanging="108"/>
              <w:jc w:val="center"/>
              <w:rPr>
                <w:b/>
                <w:sz w:val="18"/>
              </w:rPr>
            </w:pPr>
            <w:r>
              <w:rPr>
                <w:b/>
                <w:sz w:val="18"/>
              </w:rPr>
              <w:t>3</w:t>
            </w:r>
            <w:r w:rsidR="000E29DC">
              <w:rPr>
                <w:b/>
                <w:sz w:val="18"/>
              </w:rPr>
              <w:t>1</w:t>
            </w:r>
            <w:r>
              <w:rPr>
                <w:b/>
                <w:sz w:val="18"/>
              </w:rPr>
              <w:t>/</w:t>
            </w:r>
            <w:r w:rsidR="000E29DC">
              <w:rPr>
                <w:b/>
                <w:sz w:val="18"/>
              </w:rPr>
              <w:t>12</w:t>
            </w:r>
            <w:r>
              <w:rPr>
                <w:b/>
                <w:sz w:val="18"/>
              </w:rPr>
              <w:t>/2010</w:t>
            </w:r>
          </w:p>
        </w:tc>
        <w:tc>
          <w:tcPr>
            <w:tcW w:w="1890" w:type="dxa"/>
            <w:tcBorders>
              <w:top w:val="single" w:sz="4" w:space="0" w:color="auto"/>
              <w:left w:val="single" w:sz="4" w:space="0" w:color="auto"/>
              <w:bottom w:val="single" w:sz="4" w:space="0" w:color="auto"/>
              <w:right w:val="single" w:sz="4" w:space="0" w:color="auto"/>
            </w:tcBorders>
          </w:tcPr>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PRECEDING YEAR</w:t>
            </w:r>
          </w:p>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CORRESPONDING</w:t>
            </w:r>
          </w:p>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QUARTER</w:t>
            </w:r>
          </w:p>
          <w:p w:rsidR="002D30F1" w:rsidRDefault="002D30F1" w:rsidP="000E29DC">
            <w:pPr>
              <w:pStyle w:val="BodyText"/>
              <w:tabs>
                <w:tab w:val="left" w:pos="360"/>
                <w:tab w:val="left" w:pos="540"/>
                <w:tab w:val="left" w:pos="630"/>
                <w:tab w:val="left" w:pos="1080"/>
              </w:tabs>
              <w:ind w:right="-108" w:hanging="108"/>
              <w:jc w:val="center"/>
              <w:rPr>
                <w:b/>
                <w:sz w:val="18"/>
              </w:rPr>
            </w:pPr>
            <w:r>
              <w:rPr>
                <w:b/>
                <w:sz w:val="18"/>
              </w:rPr>
              <w:t>3</w:t>
            </w:r>
            <w:r w:rsidR="000E29DC">
              <w:rPr>
                <w:b/>
                <w:sz w:val="18"/>
              </w:rPr>
              <w:t>1</w:t>
            </w:r>
            <w:r>
              <w:rPr>
                <w:b/>
                <w:sz w:val="18"/>
              </w:rPr>
              <w:t>/</w:t>
            </w:r>
            <w:r w:rsidR="000E29DC">
              <w:rPr>
                <w:b/>
                <w:sz w:val="18"/>
              </w:rPr>
              <w:t>12</w:t>
            </w:r>
            <w:r>
              <w:rPr>
                <w:b/>
                <w:sz w:val="18"/>
              </w:rPr>
              <w:t>/2009</w:t>
            </w:r>
          </w:p>
        </w:tc>
        <w:tc>
          <w:tcPr>
            <w:tcW w:w="1170" w:type="dxa"/>
            <w:tcBorders>
              <w:top w:val="single" w:sz="4" w:space="0" w:color="auto"/>
              <w:left w:val="single" w:sz="4" w:space="0" w:color="auto"/>
              <w:bottom w:val="single" w:sz="4" w:space="0" w:color="auto"/>
              <w:right w:val="single" w:sz="4" w:space="0" w:color="auto"/>
            </w:tcBorders>
          </w:tcPr>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CURRENT</w:t>
            </w:r>
          </w:p>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YEAR TO DATE</w:t>
            </w:r>
          </w:p>
          <w:p w:rsidR="002D30F1" w:rsidRDefault="000E29DC" w:rsidP="000E29DC">
            <w:pPr>
              <w:pStyle w:val="BodyText"/>
              <w:tabs>
                <w:tab w:val="left" w:pos="360"/>
                <w:tab w:val="left" w:pos="540"/>
                <w:tab w:val="left" w:pos="630"/>
                <w:tab w:val="left" w:pos="1080"/>
              </w:tabs>
              <w:ind w:right="-108" w:hanging="108"/>
              <w:jc w:val="center"/>
              <w:rPr>
                <w:b/>
                <w:sz w:val="18"/>
              </w:rPr>
            </w:pPr>
            <w:r>
              <w:rPr>
                <w:b/>
                <w:sz w:val="18"/>
              </w:rPr>
              <w:t>31</w:t>
            </w:r>
            <w:r w:rsidR="002D30F1">
              <w:rPr>
                <w:b/>
                <w:sz w:val="18"/>
              </w:rPr>
              <w:t>/</w:t>
            </w:r>
            <w:r>
              <w:rPr>
                <w:b/>
                <w:sz w:val="18"/>
              </w:rPr>
              <w:t>12</w:t>
            </w:r>
            <w:r w:rsidR="002D30F1">
              <w:rPr>
                <w:b/>
                <w:sz w:val="18"/>
              </w:rPr>
              <w:t>/2010</w:t>
            </w:r>
          </w:p>
        </w:tc>
        <w:tc>
          <w:tcPr>
            <w:tcW w:w="2070" w:type="dxa"/>
            <w:tcBorders>
              <w:left w:val="nil"/>
              <w:bottom w:val="single" w:sz="4" w:space="0" w:color="auto"/>
              <w:right w:val="single" w:sz="4" w:space="0" w:color="auto"/>
            </w:tcBorders>
          </w:tcPr>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PRECEDING YEAR</w:t>
            </w:r>
          </w:p>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CORRESPONDING</w:t>
            </w:r>
          </w:p>
          <w:p w:rsidR="002D30F1" w:rsidRDefault="002D30F1" w:rsidP="00F1244D">
            <w:pPr>
              <w:pStyle w:val="BodyText"/>
              <w:tabs>
                <w:tab w:val="left" w:pos="360"/>
                <w:tab w:val="left" w:pos="540"/>
                <w:tab w:val="left" w:pos="630"/>
                <w:tab w:val="left" w:pos="1080"/>
              </w:tabs>
              <w:ind w:right="-108" w:hanging="108"/>
              <w:jc w:val="center"/>
              <w:rPr>
                <w:b/>
                <w:sz w:val="18"/>
              </w:rPr>
            </w:pPr>
            <w:r>
              <w:rPr>
                <w:b/>
                <w:sz w:val="18"/>
              </w:rPr>
              <w:t>PERIOD</w:t>
            </w:r>
          </w:p>
          <w:p w:rsidR="002D30F1" w:rsidRDefault="002D30F1" w:rsidP="000E29DC">
            <w:pPr>
              <w:pStyle w:val="BodyText"/>
              <w:tabs>
                <w:tab w:val="left" w:pos="360"/>
                <w:tab w:val="left" w:pos="540"/>
                <w:tab w:val="left" w:pos="702"/>
                <w:tab w:val="left" w:pos="1080"/>
              </w:tabs>
              <w:ind w:right="-108" w:hanging="108"/>
              <w:jc w:val="center"/>
              <w:rPr>
                <w:b/>
                <w:sz w:val="18"/>
              </w:rPr>
            </w:pPr>
            <w:r>
              <w:rPr>
                <w:b/>
                <w:sz w:val="18"/>
              </w:rPr>
              <w:t>3</w:t>
            </w:r>
            <w:r w:rsidR="000E29DC">
              <w:rPr>
                <w:b/>
                <w:sz w:val="18"/>
              </w:rPr>
              <w:t>1</w:t>
            </w:r>
            <w:r>
              <w:rPr>
                <w:b/>
                <w:sz w:val="18"/>
              </w:rPr>
              <w:t>/</w:t>
            </w:r>
            <w:r w:rsidR="000E29DC">
              <w:rPr>
                <w:b/>
                <w:sz w:val="18"/>
              </w:rPr>
              <w:t>12</w:t>
            </w:r>
            <w:r>
              <w:rPr>
                <w:b/>
                <w:sz w:val="18"/>
              </w:rPr>
              <w:t>/2009</w:t>
            </w:r>
          </w:p>
        </w:tc>
      </w:tr>
      <w:tr w:rsidR="0059386B" w:rsidRPr="001B7B87">
        <w:tc>
          <w:tcPr>
            <w:tcW w:w="2070" w:type="dxa"/>
            <w:tcBorders>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jc w:val="right"/>
              <w:rPr>
                <w:sz w:val="20"/>
              </w:rPr>
            </w:pPr>
          </w:p>
        </w:tc>
        <w:tc>
          <w:tcPr>
            <w:tcW w:w="2070" w:type="dxa"/>
            <w:tcBorders>
              <w:top w:val="single" w:sz="4" w:space="0" w:color="auto"/>
              <w:left w:val="single" w:sz="4" w:space="0" w:color="auto"/>
              <w:right w:val="single" w:sz="4" w:space="0" w:color="auto"/>
            </w:tcBorders>
          </w:tcPr>
          <w:p w:rsidR="0059386B" w:rsidRPr="001B7B87" w:rsidRDefault="0059386B" w:rsidP="00491580">
            <w:pPr>
              <w:pStyle w:val="BodyText"/>
              <w:tabs>
                <w:tab w:val="left" w:pos="360"/>
                <w:tab w:val="left" w:pos="540"/>
                <w:tab w:val="left" w:pos="630"/>
                <w:tab w:val="left" w:pos="1080"/>
              </w:tabs>
              <w:ind w:right="-450" w:hanging="1800"/>
              <w:jc w:val="right"/>
              <w:rPr>
                <w:sz w:val="20"/>
              </w:rPr>
            </w:pPr>
          </w:p>
        </w:tc>
      </w:tr>
      <w:tr w:rsidR="000E4BE3" w:rsidRPr="001B7B87">
        <w:tc>
          <w:tcPr>
            <w:tcW w:w="2070" w:type="dxa"/>
            <w:tcBorders>
              <w:right w:val="single" w:sz="4" w:space="0" w:color="auto"/>
            </w:tcBorders>
          </w:tcPr>
          <w:p w:rsidR="000E4BE3" w:rsidRPr="001B7B87" w:rsidRDefault="000E4BE3" w:rsidP="006B5E5F">
            <w:pPr>
              <w:pStyle w:val="BodyText"/>
              <w:tabs>
                <w:tab w:val="left" w:pos="360"/>
                <w:tab w:val="left" w:pos="540"/>
                <w:tab w:val="left" w:pos="630"/>
                <w:tab w:val="left" w:pos="1080"/>
              </w:tabs>
              <w:ind w:left="-108" w:right="-108"/>
              <w:jc w:val="left"/>
              <w:rPr>
                <w:sz w:val="20"/>
              </w:rPr>
            </w:pPr>
            <w:r w:rsidRPr="001B7B87">
              <w:rPr>
                <w:sz w:val="20"/>
              </w:rPr>
              <w:t>Number of ordinary shares in issue ('000)</w:t>
            </w:r>
          </w:p>
        </w:tc>
        <w:tc>
          <w:tcPr>
            <w:tcW w:w="1170" w:type="dxa"/>
            <w:tcBorders>
              <w:left w:val="single" w:sz="4" w:space="0" w:color="auto"/>
              <w:right w:val="single" w:sz="4" w:space="0" w:color="auto"/>
            </w:tcBorders>
          </w:tcPr>
          <w:p w:rsidR="000E4BE3" w:rsidRPr="00CA528C" w:rsidRDefault="006B5E5F" w:rsidP="006B5E5F">
            <w:pPr>
              <w:pStyle w:val="BodyText"/>
              <w:tabs>
                <w:tab w:val="left" w:pos="360"/>
                <w:tab w:val="left" w:pos="540"/>
                <w:tab w:val="left" w:pos="630"/>
                <w:tab w:val="left" w:pos="1062"/>
              </w:tabs>
              <w:ind w:left="-108" w:right="-108"/>
              <w:jc w:val="center"/>
              <w:rPr>
                <w:sz w:val="20"/>
              </w:rPr>
            </w:pPr>
            <w:r w:rsidRPr="00CA528C">
              <w:rPr>
                <w:sz w:val="20"/>
              </w:rPr>
              <w:t xml:space="preserve">   </w:t>
            </w:r>
            <w:r w:rsidR="000E4BE3" w:rsidRPr="00CA528C">
              <w:rPr>
                <w:sz w:val="20"/>
              </w:rPr>
              <w:t>570,050</w:t>
            </w:r>
          </w:p>
        </w:tc>
        <w:tc>
          <w:tcPr>
            <w:tcW w:w="1890" w:type="dxa"/>
            <w:tcBorders>
              <w:left w:val="single" w:sz="4" w:space="0" w:color="auto"/>
              <w:right w:val="single" w:sz="4" w:space="0" w:color="auto"/>
            </w:tcBorders>
          </w:tcPr>
          <w:p w:rsidR="000E4BE3" w:rsidRPr="00CA528C" w:rsidRDefault="006B5E5F" w:rsidP="006B5E5F">
            <w:pPr>
              <w:pStyle w:val="BodyText"/>
              <w:tabs>
                <w:tab w:val="left" w:pos="360"/>
                <w:tab w:val="left" w:pos="540"/>
                <w:tab w:val="left" w:pos="630"/>
                <w:tab w:val="left" w:pos="1062"/>
              </w:tabs>
              <w:ind w:left="-108" w:right="-108"/>
              <w:jc w:val="center"/>
              <w:rPr>
                <w:sz w:val="20"/>
              </w:rPr>
            </w:pPr>
            <w:r w:rsidRPr="00CA528C">
              <w:rPr>
                <w:sz w:val="20"/>
              </w:rPr>
              <w:t xml:space="preserve">              </w:t>
            </w:r>
            <w:r w:rsidR="000E4BE3" w:rsidRPr="00CA528C">
              <w:rPr>
                <w:sz w:val="20"/>
              </w:rPr>
              <w:t>570,050</w:t>
            </w:r>
          </w:p>
        </w:tc>
        <w:tc>
          <w:tcPr>
            <w:tcW w:w="1170" w:type="dxa"/>
            <w:tcBorders>
              <w:left w:val="single" w:sz="4" w:space="0" w:color="auto"/>
              <w:right w:val="single" w:sz="4" w:space="0" w:color="auto"/>
            </w:tcBorders>
          </w:tcPr>
          <w:p w:rsidR="000E4BE3" w:rsidRPr="00CA528C" w:rsidRDefault="000E4BE3" w:rsidP="006B5E5F">
            <w:pPr>
              <w:pStyle w:val="BodyText"/>
              <w:tabs>
                <w:tab w:val="left" w:pos="360"/>
                <w:tab w:val="left" w:pos="540"/>
                <w:tab w:val="left" w:pos="630"/>
                <w:tab w:val="left" w:pos="1062"/>
              </w:tabs>
              <w:ind w:left="-108" w:right="-108"/>
              <w:jc w:val="center"/>
              <w:rPr>
                <w:sz w:val="20"/>
              </w:rPr>
            </w:pPr>
            <w:r w:rsidRPr="00CA528C">
              <w:rPr>
                <w:sz w:val="20"/>
              </w:rPr>
              <w:t>570,050</w:t>
            </w:r>
          </w:p>
        </w:tc>
        <w:tc>
          <w:tcPr>
            <w:tcW w:w="2070" w:type="dxa"/>
            <w:tcBorders>
              <w:left w:val="single" w:sz="4" w:space="0" w:color="auto"/>
              <w:right w:val="single" w:sz="4" w:space="0" w:color="auto"/>
            </w:tcBorders>
          </w:tcPr>
          <w:p w:rsidR="000E4BE3" w:rsidRPr="001B7B87" w:rsidRDefault="000E4BE3" w:rsidP="006B5E5F">
            <w:pPr>
              <w:pStyle w:val="BodyText"/>
              <w:tabs>
                <w:tab w:val="left" w:pos="360"/>
                <w:tab w:val="left" w:pos="540"/>
                <w:tab w:val="left" w:pos="630"/>
                <w:tab w:val="left" w:pos="1062"/>
              </w:tabs>
              <w:ind w:left="-108" w:right="-108"/>
              <w:jc w:val="center"/>
              <w:rPr>
                <w:sz w:val="20"/>
              </w:rPr>
            </w:pPr>
            <w:r w:rsidRPr="001B7B87">
              <w:rPr>
                <w:sz w:val="20"/>
              </w:rPr>
              <w:t>570,050</w:t>
            </w:r>
          </w:p>
        </w:tc>
      </w:tr>
      <w:tr w:rsidR="000E4BE3" w:rsidRPr="001B7B87">
        <w:tc>
          <w:tcPr>
            <w:tcW w:w="2070" w:type="dxa"/>
            <w:tcBorders>
              <w:right w:val="single" w:sz="4" w:space="0" w:color="auto"/>
            </w:tcBorders>
          </w:tcPr>
          <w:p w:rsidR="000E4BE3" w:rsidRPr="001B7B87" w:rsidRDefault="000E4BE3" w:rsidP="006B5E5F">
            <w:pPr>
              <w:pStyle w:val="BodyText"/>
              <w:tabs>
                <w:tab w:val="left" w:pos="360"/>
                <w:tab w:val="left" w:pos="540"/>
                <w:tab w:val="left" w:pos="630"/>
                <w:tab w:val="left" w:pos="1080"/>
              </w:tabs>
              <w:ind w:left="-108" w:right="-108"/>
              <w:jc w:val="left"/>
              <w:rPr>
                <w:sz w:val="20"/>
              </w:rPr>
            </w:pPr>
          </w:p>
        </w:tc>
        <w:tc>
          <w:tcPr>
            <w:tcW w:w="1170" w:type="dxa"/>
            <w:tcBorders>
              <w:left w:val="single" w:sz="4" w:space="0" w:color="auto"/>
              <w:right w:val="single" w:sz="4" w:space="0" w:color="auto"/>
            </w:tcBorders>
          </w:tcPr>
          <w:p w:rsidR="000E4BE3" w:rsidRPr="00CA528C" w:rsidRDefault="000E4BE3" w:rsidP="006B5E5F">
            <w:pPr>
              <w:pStyle w:val="BodyText"/>
              <w:tabs>
                <w:tab w:val="left" w:pos="360"/>
                <w:tab w:val="left" w:pos="540"/>
                <w:tab w:val="left" w:pos="630"/>
                <w:tab w:val="left" w:pos="1062"/>
              </w:tabs>
              <w:ind w:left="-108" w:right="-108"/>
              <w:jc w:val="center"/>
              <w:rPr>
                <w:sz w:val="20"/>
              </w:rPr>
            </w:pPr>
          </w:p>
        </w:tc>
        <w:tc>
          <w:tcPr>
            <w:tcW w:w="1890" w:type="dxa"/>
            <w:tcBorders>
              <w:left w:val="single" w:sz="4" w:space="0" w:color="auto"/>
              <w:right w:val="single" w:sz="4" w:space="0" w:color="auto"/>
            </w:tcBorders>
          </w:tcPr>
          <w:p w:rsidR="000E4BE3" w:rsidRPr="00CA528C" w:rsidRDefault="000E4BE3" w:rsidP="006B5E5F">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0E4BE3" w:rsidRPr="00CA528C" w:rsidRDefault="000E4BE3" w:rsidP="006B5E5F">
            <w:pPr>
              <w:pStyle w:val="BodyText"/>
              <w:tabs>
                <w:tab w:val="left" w:pos="360"/>
                <w:tab w:val="left" w:pos="540"/>
                <w:tab w:val="left" w:pos="630"/>
                <w:tab w:val="left" w:pos="1062"/>
              </w:tabs>
              <w:ind w:left="-108" w:right="-108"/>
              <w:jc w:val="center"/>
              <w:rPr>
                <w:sz w:val="20"/>
              </w:rPr>
            </w:pPr>
          </w:p>
        </w:tc>
        <w:tc>
          <w:tcPr>
            <w:tcW w:w="2070" w:type="dxa"/>
            <w:tcBorders>
              <w:left w:val="single" w:sz="4" w:space="0" w:color="auto"/>
              <w:right w:val="single" w:sz="4" w:space="0" w:color="auto"/>
            </w:tcBorders>
          </w:tcPr>
          <w:p w:rsidR="000E4BE3" w:rsidRPr="001B7B87" w:rsidRDefault="000E4BE3" w:rsidP="006B5E5F">
            <w:pPr>
              <w:pStyle w:val="BodyText"/>
              <w:tabs>
                <w:tab w:val="left" w:pos="360"/>
                <w:tab w:val="left" w:pos="540"/>
                <w:tab w:val="left" w:pos="630"/>
                <w:tab w:val="left" w:pos="1062"/>
              </w:tabs>
              <w:ind w:left="-108" w:right="-108"/>
              <w:jc w:val="center"/>
              <w:rPr>
                <w:sz w:val="20"/>
              </w:rPr>
            </w:pPr>
          </w:p>
        </w:tc>
      </w:tr>
      <w:tr w:rsidR="000E4BE3" w:rsidRPr="001B7B87">
        <w:tc>
          <w:tcPr>
            <w:tcW w:w="2070" w:type="dxa"/>
            <w:tcBorders>
              <w:right w:val="single" w:sz="4" w:space="0" w:color="auto"/>
            </w:tcBorders>
          </w:tcPr>
          <w:p w:rsidR="000E4BE3" w:rsidRPr="001B7B87" w:rsidRDefault="000E4BE3" w:rsidP="006B5E5F">
            <w:pPr>
              <w:pStyle w:val="BodyText"/>
              <w:tabs>
                <w:tab w:val="left" w:pos="360"/>
                <w:tab w:val="left" w:pos="540"/>
                <w:tab w:val="left" w:pos="630"/>
                <w:tab w:val="left" w:pos="1080"/>
              </w:tabs>
              <w:ind w:left="-108" w:right="-108"/>
              <w:jc w:val="left"/>
              <w:rPr>
                <w:sz w:val="20"/>
              </w:rPr>
            </w:pPr>
            <w:r w:rsidRPr="001B7B87">
              <w:rPr>
                <w:sz w:val="20"/>
              </w:rPr>
              <w:t>Adjustment on assumption of the full conversion of</w:t>
            </w:r>
            <w:r w:rsidR="00345849" w:rsidRPr="001B7B87">
              <w:rPr>
                <w:sz w:val="20"/>
              </w:rPr>
              <w:t xml:space="preserve"> (’000)</w:t>
            </w:r>
            <w:r w:rsidRPr="001B7B87">
              <w:rPr>
                <w:sz w:val="20"/>
              </w:rPr>
              <w:t xml:space="preserve">: </w:t>
            </w:r>
          </w:p>
        </w:tc>
        <w:tc>
          <w:tcPr>
            <w:tcW w:w="1170" w:type="dxa"/>
            <w:tcBorders>
              <w:left w:val="single" w:sz="4" w:space="0" w:color="auto"/>
              <w:right w:val="single" w:sz="4" w:space="0" w:color="auto"/>
            </w:tcBorders>
          </w:tcPr>
          <w:p w:rsidR="000E4BE3" w:rsidRPr="00CA528C" w:rsidRDefault="000E4BE3" w:rsidP="006B5E5F">
            <w:pPr>
              <w:pStyle w:val="BodyText"/>
              <w:tabs>
                <w:tab w:val="left" w:pos="360"/>
                <w:tab w:val="left" w:pos="540"/>
                <w:tab w:val="left" w:pos="630"/>
                <w:tab w:val="left" w:pos="1062"/>
              </w:tabs>
              <w:ind w:left="-108" w:right="-108"/>
              <w:jc w:val="center"/>
              <w:rPr>
                <w:sz w:val="20"/>
              </w:rPr>
            </w:pPr>
          </w:p>
          <w:p w:rsidR="000E4BE3" w:rsidRPr="00CA528C" w:rsidRDefault="000E4BE3" w:rsidP="006B5E5F">
            <w:pPr>
              <w:pStyle w:val="BodyText"/>
              <w:tabs>
                <w:tab w:val="left" w:pos="360"/>
                <w:tab w:val="left" w:pos="540"/>
                <w:tab w:val="left" w:pos="630"/>
                <w:tab w:val="left" w:pos="1062"/>
              </w:tabs>
              <w:ind w:left="-108" w:right="-108"/>
              <w:jc w:val="center"/>
              <w:rPr>
                <w:sz w:val="20"/>
              </w:rPr>
            </w:pPr>
          </w:p>
        </w:tc>
        <w:tc>
          <w:tcPr>
            <w:tcW w:w="1890" w:type="dxa"/>
            <w:tcBorders>
              <w:left w:val="single" w:sz="4" w:space="0" w:color="auto"/>
              <w:right w:val="single" w:sz="4" w:space="0" w:color="auto"/>
            </w:tcBorders>
          </w:tcPr>
          <w:p w:rsidR="000E4BE3" w:rsidRPr="00CA528C" w:rsidRDefault="000E4BE3" w:rsidP="006B5E5F">
            <w:pPr>
              <w:pStyle w:val="BodyText"/>
              <w:tabs>
                <w:tab w:val="left" w:pos="360"/>
                <w:tab w:val="left" w:pos="540"/>
                <w:tab w:val="left" w:pos="630"/>
                <w:tab w:val="left" w:pos="1062"/>
              </w:tabs>
              <w:ind w:left="-108" w:right="-108"/>
              <w:jc w:val="center"/>
              <w:rPr>
                <w:sz w:val="20"/>
              </w:rPr>
            </w:pPr>
          </w:p>
          <w:p w:rsidR="000E4BE3" w:rsidRPr="00CA528C" w:rsidRDefault="000E4BE3" w:rsidP="006B5E5F">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0E4BE3" w:rsidRPr="00CA528C" w:rsidRDefault="000E4BE3" w:rsidP="006B5E5F">
            <w:pPr>
              <w:pStyle w:val="BodyText"/>
              <w:tabs>
                <w:tab w:val="left" w:pos="360"/>
                <w:tab w:val="left" w:pos="540"/>
                <w:tab w:val="left" w:pos="630"/>
                <w:tab w:val="left" w:pos="1062"/>
              </w:tabs>
              <w:ind w:left="-108" w:right="-108"/>
              <w:jc w:val="center"/>
              <w:rPr>
                <w:sz w:val="20"/>
              </w:rPr>
            </w:pPr>
          </w:p>
          <w:p w:rsidR="000E4BE3" w:rsidRPr="00CA528C" w:rsidRDefault="000E4BE3" w:rsidP="006B5E5F">
            <w:pPr>
              <w:pStyle w:val="BodyText"/>
              <w:tabs>
                <w:tab w:val="left" w:pos="360"/>
                <w:tab w:val="left" w:pos="540"/>
                <w:tab w:val="left" w:pos="630"/>
                <w:tab w:val="left" w:pos="1062"/>
              </w:tabs>
              <w:ind w:left="-108" w:right="-108"/>
              <w:jc w:val="center"/>
              <w:rPr>
                <w:sz w:val="20"/>
              </w:rPr>
            </w:pPr>
          </w:p>
        </w:tc>
        <w:tc>
          <w:tcPr>
            <w:tcW w:w="2070" w:type="dxa"/>
            <w:tcBorders>
              <w:left w:val="single" w:sz="4" w:space="0" w:color="auto"/>
              <w:right w:val="single" w:sz="4" w:space="0" w:color="auto"/>
            </w:tcBorders>
          </w:tcPr>
          <w:p w:rsidR="000E4BE3" w:rsidRPr="001B7B87" w:rsidRDefault="000E4BE3" w:rsidP="006B5E5F">
            <w:pPr>
              <w:pStyle w:val="BodyText"/>
              <w:tabs>
                <w:tab w:val="left" w:pos="360"/>
                <w:tab w:val="left" w:pos="540"/>
                <w:tab w:val="left" w:pos="630"/>
                <w:tab w:val="left" w:pos="1062"/>
              </w:tabs>
              <w:ind w:left="-108" w:right="-108"/>
              <w:jc w:val="center"/>
              <w:rPr>
                <w:sz w:val="20"/>
              </w:rPr>
            </w:pPr>
          </w:p>
        </w:tc>
      </w:tr>
      <w:tr w:rsidR="004E7979" w:rsidRPr="001B7B87">
        <w:tc>
          <w:tcPr>
            <w:tcW w:w="2070" w:type="dxa"/>
            <w:tcBorders>
              <w:right w:val="single" w:sz="4" w:space="0" w:color="auto"/>
            </w:tcBorders>
          </w:tcPr>
          <w:p w:rsidR="004E7979" w:rsidRPr="001B7B87" w:rsidRDefault="004E7979" w:rsidP="006B5E5F">
            <w:pPr>
              <w:pStyle w:val="BodyText"/>
              <w:tabs>
                <w:tab w:val="left" w:pos="360"/>
                <w:tab w:val="left" w:pos="540"/>
                <w:tab w:val="left" w:pos="630"/>
                <w:tab w:val="left" w:pos="1080"/>
              </w:tabs>
              <w:ind w:left="-108" w:right="-108"/>
              <w:jc w:val="left"/>
              <w:rPr>
                <w:sz w:val="20"/>
              </w:rPr>
            </w:pPr>
            <w:r w:rsidRPr="001B7B87">
              <w:rPr>
                <w:sz w:val="20"/>
              </w:rPr>
              <w:t>- USD RCSLS A</w:t>
            </w:r>
          </w:p>
        </w:tc>
        <w:tc>
          <w:tcPr>
            <w:tcW w:w="1170" w:type="dxa"/>
            <w:tcBorders>
              <w:left w:val="single" w:sz="4" w:space="0" w:color="auto"/>
              <w:right w:val="single" w:sz="4" w:space="0" w:color="auto"/>
            </w:tcBorders>
          </w:tcPr>
          <w:p w:rsidR="004E7979" w:rsidRPr="00CA528C" w:rsidRDefault="004E7979" w:rsidP="006B5E5F">
            <w:pPr>
              <w:pStyle w:val="BodyText"/>
              <w:tabs>
                <w:tab w:val="left" w:pos="360"/>
                <w:tab w:val="left" w:pos="540"/>
                <w:tab w:val="left" w:pos="630"/>
                <w:tab w:val="left" w:pos="1062"/>
              </w:tabs>
              <w:ind w:left="-108" w:right="-108"/>
              <w:jc w:val="center"/>
              <w:rPr>
                <w:sz w:val="20"/>
              </w:rPr>
            </w:pPr>
            <w:r w:rsidRPr="00CA528C">
              <w:rPr>
                <w:sz w:val="20"/>
              </w:rPr>
              <w:t xml:space="preserve">   65,876</w:t>
            </w:r>
          </w:p>
        </w:tc>
        <w:tc>
          <w:tcPr>
            <w:tcW w:w="1890" w:type="dxa"/>
            <w:tcBorders>
              <w:left w:val="single" w:sz="4" w:space="0" w:color="auto"/>
              <w:right w:val="single" w:sz="4" w:space="0" w:color="auto"/>
            </w:tcBorders>
          </w:tcPr>
          <w:p w:rsidR="004E7979" w:rsidRPr="00CA528C" w:rsidRDefault="004E7979" w:rsidP="00286C92">
            <w:pPr>
              <w:pStyle w:val="BodyText"/>
              <w:tabs>
                <w:tab w:val="left" w:pos="360"/>
                <w:tab w:val="left" w:pos="540"/>
                <w:tab w:val="left" w:pos="630"/>
                <w:tab w:val="left" w:pos="1062"/>
              </w:tabs>
              <w:ind w:left="-108" w:right="-108"/>
              <w:jc w:val="center"/>
              <w:rPr>
                <w:sz w:val="20"/>
              </w:rPr>
            </w:pPr>
            <w:r w:rsidRPr="00CA528C">
              <w:rPr>
                <w:sz w:val="20"/>
              </w:rPr>
              <w:t xml:space="preserve">              66,761</w:t>
            </w:r>
          </w:p>
        </w:tc>
        <w:tc>
          <w:tcPr>
            <w:tcW w:w="1170" w:type="dxa"/>
            <w:tcBorders>
              <w:left w:val="single" w:sz="4" w:space="0" w:color="auto"/>
              <w:right w:val="single" w:sz="4" w:space="0" w:color="auto"/>
            </w:tcBorders>
          </w:tcPr>
          <w:p w:rsidR="004E7979" w:rsidRPr="00CA528C" w:rsidRDefault="004E7979" w:rsidP="00286C92">
            <w:pPr>
              <w:pStyle w:val="BodyText"/>
              <w:tabs>
                <w:tab w:val="left" w:pos="360"/>
                <w:tab w:val="left" w:pos="540"/>
                <w:tab w:val="left" w:pos="630"/>
                <w:tab w:val="left" w:pos="1062"/>
              </w:tabs>
              <w:ind w:left="-108" w:right="-108"/>
              <w:jc w:val="center"/>
              <w:rPr>
                <w:sz w:val="20"/>
              </w:rPr>
            </w:pPr>
            <w:r w:rsidRPr="00CA528C">
              <w:rPr>
                <w:sz w:val="20"/>
              </w:rPr>
              <w:t xml:space="preserve">   65,876</w:t>
            </w:r>
          </w:p>
        </w:tc>
        <w:tc>
          <w:tcPr>
            <w:tcW w:w="2070" w:type="dxa"/>
            <w:tcBorders>
              <w:left w:val="single" w:sz="4" w:space="0" w:color="auto"/>
              <w:right w:val="single" w:sz="4" w:space="0" w:color="auto"/>
            </w:tcBorders>
          </w:tcPr>
          <w:p w:rsidR="004E7979" w:rsidRPr="001B7B87" w:rsidRDefault="004E7979" w:rsidP="00286C92">
            <w:pPr>
              <w:pStyle w:val="BodyText"/>
              <w:tabs>
                <w:tab w:val="left" w:pos="360"/>
                <w:tab w:val="left" w:pos="540"/>
                <w:tab w:val="left" w:pos="630"/>
                <w:tab w:val="left" w:pos="1062"/>
              </w:tabs>
              <w:ind w:left="-108" w:right="-108"/>
              <w:jc w:val="center"/>
              <w:rPr>
                <w:sz w:val="20"/>
              </w:rPr>
            </w:pPr>
            <w:r w:rsidRPr="001B7B87">
              <w:rPr>
                <w:sz w:val="20"/>
              </w:rPr>
              <w:t xml:space="preserve">   66,761</w:t>
            </w:r>
          </w:p>
        </w:tc>
      </w:tr>
      <w:tr w:rsidR="004E7979" w:rsidRPr="001B7B87">
        <w:tc>
          <w:tcPr>
            <w:tcW w:w="2070" w:type="dxa"/>
            <w:tcBorders>
              <w:right w:val="single" w:sz="4" w:space="0" w:color="auto"/>
            </w:tcBorders>
          </w:tcPr>
          <w:p w:rsidR="004E7979" w:rsidRPr="001B7B87" w:rsidRDefault="004E7979" w:rsidP="006B5E5F">
            <w:pPr>
              <w:pStyle w:val="BodyText"/>
              <w:tabs>
                <w:tab w:val="left" w:pos="360"/>
                <w:tab w:val="left" w:pos="540"/>
                <w:tab w:val="left" w:pos="630"/>
                <w:tab w:val="left" w:pos="1080"/>
              </w:tabs>
              <w:ind w:left="-108" w:right="-108"/>
              <w:jc w:val="left"/>
              <w:rPr>
                <w:sz w:val="20"/>
              </w:rPr>
            </w:pPr>
            <w:r w:rsidRPr="001B7B87">
              <w:rPr>
                <w:sz w:val="20"/>
              </w:rPr>
              <w:t>- USD RCSLS B</w:t>
            </w:r>
          </w:p>
        </w:tc>
        <w:tc>
          <w:tcPr>
            <w:tcW w:w="1170" w:type="dxa"/>
            <w:tcBorders>
              <w:left w:val="single" w:sz="4" w:space="0" w:color="auto"/>
              <w:right w:val="single" w:sz="4" w:space="0" w:color="auto"/>
            </w:tcBorders>
          </w:tcPr>
          <w:p w:rsidR="004E7979" w:rsidRPr="00CA528C" w:rsidRDefault="004E7979" w:rsidP="006B5E5F">
            <w:pPr>
              <w:pStyle w:val="BodyText"/>
              <w:tabs>
                <w:tab w:val="left" w:pos="360"/>
                <w:tab w:val="left" w:pos="540"/>
                <w:tab w:val="left" w:pos="630"/>
                <w:tab w:val="left" w:pos="1062"/>
              </w:tabs>
              <w:ind w:left="-108" w:right="-108"/>
              <w:jc w:val="center"/>
              <w:rPr>
                <w:sz w:val="20"/>
              </w:rPr>
            </w:pPr>
            <w:r w:rsidRPr="00CA528C">
              <w:rPr>
                <w:sz w:val="20"/>
              </w:rPr>
              <w:t xml:space="preserve">   19,401</w:t>
            </w:r>
          </w:p>
        </w:tc>
        <w:tc>
          <w:tcPr>
            <w:tcW w:w="1890" w:type="dxa"/>
            <w:tcBorders>
              <w:left w:val="single" w:sz="4" w:space="0" w:color="auto"/>
              <w:right w:val="single" w:sz="4" w:space="0" w:color="auto"/>
            </w:tcBorders>
          </w:tcPr>
          <w:p w:rsidR="004E7979" w:rsidRPr="00CA528C" w:rsidRDefault="004E7979" w:rsidP="00286C92">
            <w:pPr>
              <w:pStyle w:val="BodyText"/>
              <w:tabs>
                <w:tab w:val="left" w:pos="360"/>
                <w:tab w:val="left" w:pos="540"/>
                <w:tab w:val="left" w:pos="630"/>
                <w:tab w:val="left" w:pos="1062"/>
              </w:tabs>
              <w:ind w:left="-108" w:right="-108"/>
              <w:jc w:val="center"/>
              <w:rPr>
                <w:sz w:val="20"/>
              </w:rPr>
            </w:pPr>
            <w:r w:rsidRPr="00CA528C">
              <w:rPr>
                <w:sz w:val="20"/>
              </w:rPr>
              <w:t xml:space="preserve">              19,662</w:t>
            </w:r>
          </w:p>
        </w:tc>
        <w:tc>
          <w:tcPr>
            <w:tcW w:w="1170" w:type="dxa"/>
            <w:tcBorders>
              <w:left w:val="single" w:sz="4" w:space="0" w:color="auto"/>
              <w:right w:val="single" w:sz="4" w:space="0" w:color="auto"/>
            </w:tcBorders>
          </w:tcPr>
          <w:p w:rsidR="004E7979" w:rsidRPr="00CA528C" w:rsidRDefault="004E7979" w:rsidP="00286C92">
            <w:pPr>
              <w:pStyle w:val="BodyText"/>
              <w:tabs>
                <w:tab w:val="left" w:pos="360"/>
                <w:tab w:val="left" w:pos="540"/>
                <w:tab w:val="left" w:pos="630"/>
                <w:tab w:val="left" w:pos="1062"/>
              </w:tabs>
              <w:ind w:left="-108" w:right="-108"/>
              <w:jc w:val="center"/>
              <w:rPr>
                <w:sz w:val="20"/>
              </w:rPr>
            </w:pPr>
            <w:r w:rsidRPr="00CA528C">
              <w:rPr>
                <w:sz w:val="20"/>
              </w:rPr>
              <w:t xml:space="preserve">   19,401</w:t>
            </w:r>
          </w:p>
        </w:tc>
        <w:tc>
          <w:tcPr>
            <w:tcW w:w="2070" w:type="dxa"/>
            <w:tcBorders>
              <w:left w:val="single" w:sz="4" w:space="0" w:color="auto"/>
              <w:right w:val="single" w:sz="4" w:space="0" w:color="auto"/>
            </w:tcBorders>
          </w:tcPr>
          <w:p w:rsidR="004E7979" w:rsidRPr="001B7B87" w:rsidRDefault="004E7979" w:rsidP="00286C92">
            <w:pPr>
              <w:pStyle w:val="BodyText"/>
              <w:tabs>
                <w:tab w:val="left" w:pos="360"/>
                <w:tab w:val="left" w:pos="540"/>
                <w:tab w:val="left" w:pos="630"/>
                <w:tab w:val="left" w:pos="1062"/>
              </w:tabs>
              <w:ind w:left="-108" w:right="-108"/>
              <w:jc w:val="center"/>
              <w:rPr>
                <w:sz w:val="20"/>
              </w:rPr>
            </w:pPr>
            <w:r w:rsidRPr="001B7B87">
              <w:rPr>
                <w:sz w:val="20"/>
              </w:rPr>
              <w:t xml:space="preserve">   19,662</w:t>
            </w:r>
          </w:p>
        </w:tc>
      </w:tr>
      <w:tr w:rsidR="00614694" w:rsidRPr="001B7B87">
        <w:tc>
          <w:tcPr>
            <w:tcW w:w="2070" w:type="dxa"/>
            <w:tcBorders>
              <w:right w:val="single" w:sz="4" w:space="0" w:color="auto"/>
            </w:tcBorders>
          </w:tcPr>
          <w:p w:rsidR="00614694" w:rsidRPr="001B7B87" w:rsidRDefault="00614694" w:rsidP="006B5E5F">
            <w:pPr>
              <w:pStyle w:val="BodyText"/>
              <w:tabs>
                <w:tab w:val="left" w:pos="360"/>
                <w:tab w:val="left" w:pos="540"/>
                <w:tab w:val="left" w:pos="630"/>
                <w:tab w:val="left" w:pos="1080"/>
              </w:tabs>
              <w:ind w:left="-108" w:right="-108"/>
              <w:jc w:val="left"/>
              <w:rPr>
                <w:sz w:val="20"/>
              </w:rPr>
            </w:pPr>
            <w:r>
              <w:rPr>
                <w:sz w:val="20"/>
              </w:rPr>
              <w:t>- Warrants</w:t>
            </w:r>
            <w:r w:rsidR="009448AF">
              <w:rPr>
                <w:sz w:val="20"/>
              </w:rPr>
              <w:t xml:space="preserve"> *</w:t>
            </w:r>
          </w:p>
        </w:tc>
        <w:tc>
          <w:tcPr>
            <w:tcW w:w="1170" w:type="dxa"/>
            <w:tcBorders>
              <w:left w:val="single" w:sz="4" w:space="0" w:color="auto"/>
              <w:bottom w:val="single" w:sz="8" w:space="0" w:color="auto"/>
              <w:right w:val="single" w:sz="4" w:space="0" w:color="auto"/>
            </w:tcBorders>
          </w:tcPr>
          <w:p w:rsidR="00614694" w:rsidRPr="00CA528C" w:rsidRDefault="009448AF" w:rsidP="006B5E5F">
            <w:pPr>
              <w:pStyle w:val="BodyText"/>
              <w:tabs>
                <w:tab w:val="left" w:pos="360"/>
                <w:tab w:val="left" w:pos="540"/>
                <w:tab w:val="left" w:pos="630"/>
                <w:tab w:val="left" w:pos="1062"/>
              </w:tabs>
              <w:ind w:left="-108" w:right="-108"/>
              <w:jc w:val="center"/>
              <w:rPr>
                <w:sz w:val="20"/>
              </w:rPr>
            </w:pPr>
            <w:r>
              <w:rPr>
                <w:sz w:val="20"/>
              </w:rPr>
              <w:t xml:space="preserve"> -</w:t>
            </w:r>
          </w:p>
        </w:tc>
        <w:tc>
          <w:tcPr>
            <w:tcW w:w="1890" w:type="dxa"/>
            <w:tcBorders>
              <w:left w:val="single" w:sz="4" w:space="0" w:color="auto"/>
              <w:bottom w:val="single" w:sz="8" w:space="0" w:color="auto"/>
              <w:right w:val="single" w:sz="4" w:space="0" w:color="auto"/>
            </w:tcBorders>
          </w:tcPr>
          <w:p w:rsidR="00614694" w:rsidRPr="00CA528C" w:rsidRDefault="00614694" w:rsidP="006B5E5F">
            <w:pPr>
              <w:pStyle w:val="BodyText"/>
              <w:tabs>
                <w:tab w:val="left" w:pos="360"/>
                <w:tab w:val="left" w:pos="540"/>
                <w:tab w:val="left" w:pos="630"/>
                <w:tab w:val="left" w:pos="1062"/>
              </w:tabs>
              <w:ind w:left="-108" w:right="-108"/>
              <w:jc w:val="center"/>
              <w:rPr>
                <w:sz w:val="20"/>
              </w:rPr>
            </w:pPr>
            <w:r>
              <w:rPr>
                <w:sz w:val="20"/>
              </w:rPr>
              <w:t xml:space="preserve">              -</w:t>
            </w:r>
          </w:p>
        </w:tc>
        <w:tc>
          <w:tcPr>
            <w:tcW w:w="1170" w:type="dxa"/>
            <w:tcBorders>
              <w:left w:val="single" w:sz="4" w:space="0" w:color="auto"/>
              <w:bottom w:val="single" w:sz="8" w:space="0" w:color="auto"/>
              <w:right w:val="single" w:sz="4" w:space="0" w:color="auto"/>
            </w:tcBorders>
          </w:tcPr>
          <w:p w:rsidR="00614694" w:rsidRPr="00CA528C" w:rsidRDefault="00614694" w:rsidP="00286C92">
            <w:pPr>
              <w:pStyle w:val="BodyText"/>
              <w:tabs>
                <w:tab w:val="left" w:pos="360"/>
                <w:tab w:val="left" w:pos="540"/>
                <w:tab w:val="left" w:pos="630"/>
                <w:tab w:val="left" w:pos="1062"/>
              </w:tabs>
              <w:ind w:left="-108" w:right="-108"/>
              <w:jc w:val="center"/>
              <w:rPr>
                <w:sz w:val="20"/>
              </w:rPr>
            </w:pPr>
            <w:r>
              <w:rPr>
                <w:sz w:val="20"/>
              </w:rPr>
              <w:t xml:space="preserve"> 265,064</w:t>
            </w:r>
          </w:p>
        </w:tc>
        <w:tc>
          <w:tcPr>
            <w:tcW w:w="2070" w:type="dxa"/>
            <w:tcBorders>
              <w:left w:val="single" w:sz="4" w:space="0" w:color="auto"/>
              <w:bottom w:val="single" w:sz="8" w:space="0" w:color="auto"/>
              <w:right w:val="single" w:sz="4" w:space="0" w:color="auto"/>
            </w:tcBorders>
          </w:tcPr>
          <w:p w:rsidR="00614694" w:rsidRPr="00CA528C" w:rsidRDefault="00614694" w:rsidP="00453E0D">
            <w:pPr>
              <w:pStyle w:val="BodyText"/>
              <w:tabs>
                <w:tab w:val="left" w:pos="360"/>
                <w:tab w:val="left" w:pos="540"/>
                <w:tab w:val="left" w:pos="630"/>
                <w:tab w:val="left" w:pos="1062"/>
              </w:tabs>
              <w:ind w:left="-108" w:right="-108"/>
              <w:jc w:val="center"/>
              <w:rPr>
                <w:sz w:val="20"/>
              </w:rPr>
            </w:pPr>
            <w:r>
              <w:rPr>
                <w:sz w:val="20"/>
              </w:rPr>
              <w:t xml:space="preserve">    -</w:t>
            </w:r>
          </w:p>
        </w:tc>
      </w:tr>
      <w:tr w:rsidR="009448AF" w:rsidRPr="001B7B87">
        <w:tc>
          <w:tcPr>
            <w:tcW w:w="2070" w:type="dxa"/>
            <w:tcBorders>
              <w:right w:val="single" w:sz="4" w:space="0" w:color="auto"/>
            </w:tcBorders>
          </w:tcPr>
          <w:p w:rsidR="009448AF" w:rsidRPr="001B7B87" w:rsidRDefault="009448AF" w:rsidP="006B5E5F">
            <w:pPr>
              <w:pStyle w:val="BodyText"/>
              <w:tabs>
                <w:tab w:val="left" w:pos="360"/>
                <w:tab w:val="left" w:pos="540"/>
                <w:tab w:val="left" w:pos="630"/>
                <w:tab w:val="left" w:pos="1080"/>
              </w:tabs>
              <w:ind w:left="-108" w:right="-108"/>
              <w:jc w:val="left"/>
              <w:rPr>
                <w:sz w:val="20"/>
              </w:rPr>
            </w:pPr>
            <w:r w:rsidRPr="001B7B87">
              <w:rPr>
                <w:sz w:val="20"/>
              </w:rPr>
              <w:t>Weighted average number of ordinary shares in issue and to be issued on conversion of RCSLS (’000)</w:t>
            </w:r>
          </w:p>
        </w:tc>
        <w:tc>
          <w:tcPr>
            <w:tcW w:w="1170" w:type="dxa"/>
            <w:tcBorders>
              <w:top w:val="single" w:sz="8" w:space="0" w:color="auto"/>
              <w:left w:val="single" w:sz="4" w:space="0" w:color="auto"/>
              <w:bottom w:val="single" w:sz="12" w:space="0" w:color="auto"/>
              <w:right w:val="single" w:sz="4" w:space="0" w:color="auto"/>
            </w:tcBorders>
          </w:tcPr>
          <w:p w:rsidR="009448AF" w:rsidRPr="00CA528C" w:rsidRDefault="009448AF" w:rsidP="006F15F1">
            <w:pPr>
              <w:pStyle w:val="BodyText"/>
              <w:tabs>
                <w:tab w:val="left" w:pos="360"/>
                <w:tab w:val="left" w:pos="540"/>
                <w:tab w:val="left" w:pos="630"/>
                <w:tab w:val="left" w:pos="1062"/>
              </w:tabs>
              <w:ind w:left="-108" w:right="-108"/>
              <w:jc w:val="center"/>
              <w:rPr>
                <w:sz w:val="20"/>
              </w:rPr>
            </w:pPr>
          </w:p>
          <w:p w:rsidR="009448AF" w:rsidRPr="00CA528C" w:rsidRDefault="009448AF" w:rsidP="006F15F1">
            <w:pPr>
              <w:pStyle w:val="BodyText"/>
              <w:tabs>
                <w:tab w:val="left" w:pos="360"/>
                <w:tab w:val="left" w:pos="540"/>
                <w:tab w:val="left" w:pos="630"/>
                <w:tab w:val="left" w:pos="1062"/>
              </w:tabs>
              <w:ind w:left="-108" w:right="-108"/>
              <w:jc w:val="center"/>
              <w:rPr>
                <w:sz w:val="20"/>
              </w:rPr>
            </w:pPr>
          </w:p>
          <w:p w:rsidR="009448AF" w:rsidRPr="00CA528C" w:rsidRDefault="009448AF" w:rsidP="006F15F1">
            <w:pPr>
              <w:pStyle w:val="BodyText"/>
              <w:tabs>
                <w:tab w:val="left" w:pos="360"/>
                <w:tab w:val="left" w:pos="540"/>
                <w:tab w:val="left" w:pos="630"/>
                <w:tab w:val="left" w:pos="1062"/>
              </w:tabs>
              <w:ind w:left="-108" w:right="-108"/>
              <w:jc w:val="center"/>
              <w:rPr>
                <w:sz w:val="20"/>
              </w:rPr>
            </w:pPr>
          </w:p>
          <w:p w:rsidR="009448AF" w:rsidRPr="00CA528C" w:rsidRDefault="009448AF" w:rsidP="006F15F1">
            <w:pPr>
              <w:pStyle w:val="BodyText"/>
              <w:tabs>
                <w:tab w:val="left" w:pos="360"/>
                <w:tab w:val="left" w:pos="540"/>
                <w:tab w:val="left" w:pos="630"/>
                <w:tab w:val="left" w:pos="1062"/>
              </w:tabs>
              <w:ind w:left="-108" w:right="-108"/>
              <w:jc w:val="center"/>
              <w:rPr>
                <w:sz w:val="20"/>
              </w:rPr>
            </w:pPr>
          </w:p>
          <w:p w:rsidR="009448AF" w:rsidRPr="00CA528C" w:rsidRDefault="009448AF" w:rsidP="006F15F1">
            <w:pPr>
              <w:pStyle w:val="BodyText"/>
              <w:tabs>
                <w:tab w:val="left" w:pos="360"/>
                <w:tab w:val="left" w:pos="540"/>
                <w:tab w:val="left" w:pos="630"/>
                <w:tab w:val="left" w:pos="1062"/>
              </w:tabs>
              <w:ind w:left="-108" w:right="-108"/>
              <w:jc w:val="center"/>
              <w:rPr>
                <w:sz w:val="20"/>
              </w:rPr>
            </w:pPr>
            <w:r w:rsidRPr="00CA528C">
              <w:rPr>
                <w:sz w:val="20"/>
              </w:rPr>
              <w:t xml:space="preserve"> </w:t>
            </w:r>
            <w:r>
              <w:rPr>
                <w:sz w:val="20"/>
              </w:rPr>
              <w:t>655,327</w:t>
            </w:r>
          </w:p>
        </w:tc>
        <w:tc>
          <w:tcPr>
            <w:tcW w:w="1890" w:type="dxa"/>
            <w:tcBorders>
              <w:top w:val="single" w:sz="8" w:space="0" w:color="auto"/>
              <w:left w:val="single" w:sz="4" w:space="0" w:color="auto"/>
              <w:bottom w:val="single" w:sz="12" w:space="0" w:color="auto"/>
              <w:right w:val="single" w:sz="4" w:space="0" w:color="auto"/>
            </w:tcBorders>
          </w:tcPr>
          <w:p w:rsidR="009448AF" w:rsidRPr="00CA528C" w:rsidRDefault="009448AF" w:rsidP="006B5E5F">
            <w:pPr>
              <w:pStyle w:val="BodyText"/>
              <w:tabs>
                <w:tab w:val="left" w:pos="360"/>
                <w:tab w:val="left" w:pos="540"/>
                <w:tab w:val="left" w:pos="630"/>
                <w:tab w:val="left" w:pos="1062"/>
              </w:tabs>
              <w:ind w:left="-108" w:right="-108"/>
              <w:jc w:val="center"/>
              <w:rPr>
                <w:sz w:val="20"/>
              </w:rPr>
            </w:pPr>
          </w:p>
          <w:p w:rsidR="009448AF" w:rsidRPr="00CA528C" w:rsidRDefault="009448AF" w:rsidP="006B5E5F">
            <w:pPr>
              <w:pStyle w:val="BodyText"/>
              <w:tabs>
                <w:tab w:val="left" w:pos="360"/>
                <w:tab w:val="left" w:pos="540"/>
                <w:tab w:val="left" w:pos="630"/>
                <w:tab w:val="left" w:pos="1062"/>
              </w:tabs>
              <w:ind w:left="-108" w:right="-108"/>
              <w:jc w:val="center"/>
              <w:rPr>
                <w:sz w:val="20"/>
              </w:rPr>
            </w:pPr>
          </w:p>
          <w:p w:rsidR="009448AF" w:rsidRPr="00CA528C" w:rsidRDefault="009448AF" w:rsidP="006B5E5F">
            <w:pPr>
              <w:pStyle w:val="BodyText"/>
              <w:tabs>
                <w:tab w:val="left" w:pos="360"/>
                <w:tab w:val="left" w:pos="540"/>
                <w:tab w:val="left" w:pos="630"/>
                <w:tab w:val="left" w:pos="1062"/>
              </w:tabs>
              <w:ind w:left="-108" w:right="-108"/>
              <w:jc w:val="center"/>
              <w:rPr>
                <w:sz w:val="20"/>
              </w:rPr>
            </w:pPr>
          </w:p>
          <w:p w:rsidR="009448AF" w:rsidRPr="00CA528C" w:rsidRDefault="009448AF" w:rsidP="006B5E5F">
            <w:pPr>
              <w:pStyle w:val="BodyText"/>
              <w:tabs>
                <w:tab w:val="left" w:pos="360"/>
                <w:tab w:val="left" w:pos="540"/>
                <w:tab w:val="left" w:pos="630"/>
                <w:tab w:val="left" w:pos="1062"/>
              </w:tabs>
              <w:ind w:left="-108" w:right="-108"/>
              <w:jc w:val="center"/>
              <w:rPr>
                <w:sz w:val="20"/>
              </w:rPr>
            </w:pPr>
          </w:p>
          <w:p w:rsidR="009448AF" w:rsidRPr="00CA528C" w:rsidRDefault="009448AF" w:rsidP="006B5E5F">
            <w:pPr>
              <w:pStyle w:val="BodyText"/>
              <w:tabs>
                <w:tab w:val="left" w:pos="360"/>
                <w:tab w:val="left" w:pos="540"/>
                <w:tab w:val="left" w:pos="630"/>
                <w:tab w:val="left" w:pos="1062"/>
              </w:tabs>
              <w:ind w:left="-108" w:right="-108"/>
              <w:jc w:val="center"/>
              <w:rPr>
                <w:sz w:val="20"/>
              </w:rPr>
            </w:pPr>
            <w:r w:rsidRPr="00CA528C">
              <w:rPr>
                <w:sz w:val="20"/>
              </w:rPr>
              <w:t xml:space="preserve">          656,473</w:t>
            </w:r>
          </w:p>
        </w:tc>
        <w:tc>
          <w:tcPr>
            <w:tcW w:w="1170" w:type="dxa"/>
            <w:tcBorders>
              <w:top w:val="single" w:sz="8" w:space="0" w:color="auto"/>
              <w:left w:val="single" w:sz="4" w:space="0" w:color="auto"/>
              <w:bottom w:val="single" w:sz="12" w:space="0" w:color="auto"/>
              <w:right w:val="single" w:sz="4" w:space="0" w:color="auto"/>
            </w:tcBorders>
          </w:tcPr>
          <w:p w:rsidR="009448AF" w:rsidRPr="00CA528C" w:rsidRDefault="009448AF" w:rsidP="00286C92">
            <w:pPr>
              <w:pStyle w:val="BodyText"/>
              <w:tabs>
                <w:tab w:val="left" w:pos="360"/>
                <w:tab w:val="left" w:pos="540"/>
                <w:tab w:val="left" w:pos="630"/>
                <w:tab w:val="left" w:pos="1062"/>
              </w:tabs>
              <w:ind w:left="-108" w:right="-108"/>
              <w:jc w:val="center"/>
              <w:rPr>
                <w:sz w:val="20"/>
              </w:rPr>
            </w:pPr>
          </w:p>
          <w:p w:rsidR="009448AF" w:rsidRPr="00CA528C" w:rsidRDefault="009448AF" w:rsidP="00286C92">
            <w:pPr>
              <w:pStyle w:val="BodyText"/>
              <w:tabs>
                <w:tab w:val="left" w:pos="360"/>
                <w:tab w:val="left" w:pos="540"/>
                <w:tab w:val="left" w:pos="630"/>
                <w:tab w:val="left" w:pos="1062"/>
              </w:tabs>
              <w:ind w:left="-108" w:right="-108"/>
              <w:jc w:val="center"/>
              <w:rPr>
                <w:sz w:val="20"/>
              </w:rPr>
            </w:pPr>
          </w:p>
          <w:p w:rsidR="009448AF" w:rsidRPr="00CA528C" w:rsidRDefault="009448AF" w:rsidP="00286C92">
            <w:pPr>
              <w:pStyle w:val="BodyText"/>
              <w:tabs>
                <w:tab w:val="left" w:pos="360"/>
                <w:tab w:val="left" w:pos="540"/>
                <w:tab w:val="left" w:pos="630"/>
                <w:tab w:val="left" w:pos="1062"/>
              </w:tabs>
              <w:ind w:left="-108" w:right="-108"/>
              <w:jc w:val="center"/>
              <w:rPr>
                <w:sz w:val="20"/>
              </w:rPr>
            </w:pPr>
          </w:p>
          <w:p w:rsidR="009448AF" w:rsidRPr="00CA528C" w:rsidRDefault="009448AF" w:rsidP="00286C92">
            <w:pPr>
              <w:pStyle w:val="BodyText"/>
              <w:tabs>
                <w:tab w:val="left" w:pos="360"/>
                <w:tab w:val="left" w:pos="540"/>
                <w:tab w:val="left" w:pos="630"/>
                <w:tab w:val="left" w:pos="1062"/>
              </w:tabs>
              <w:ind w:left="-108" w:right="-108"/>
              <w:jc w:val="center"/>
              <w:rPr>
                <w:sz w:val="20"/>
              </w:rPr>
            </w:pPr>
          </w:p>
          <w:p w:rsidR="009448AF" w:rsidRPr="00CA528C" w:rsidRDefault="009448AF" w:rsidP="00286C92">
            <w:pPr>
              <w:pStyle w:val="BodyText"/>
              <w:tabs>
                <w:tab w:val="left" w:pos="360"/>
                <w:tab w:val="left" w:pos="540"/>
                <w:tab w:val="left" w:pos="630"/>
                <w:tab w:val="left" w:pos="1062"/>
              </w:tabs>
              <w:ind w:left="-108" w:right="-108"/>
              <w:jc w:val="center"/>
              <w:rPr>
                <w:sz w:val="20"/>
              </w:rPr>
            </w:pPr>
            <w:r w:rsidRPr="00CA528C">
              <w:rPr>
                <w:sz w:val="20"/>
              </w:rPr>
              <w:t xml:space="preserve"> </w:t>
            </w:r>
            <w:r>
              <w:rPr>
                <w:sz w:val="20"/>
              </w:rPr>
              <w:t>920,391</w:t>
            </w:r>
          </w:p>
        </w:tc>
        <w:tc>
          <w:tcPr>
            <w:tcW w:w="2070" w:type="dxa"/>
            <w:tcBorders>
              <w:top w:val="single" w:sz="8" w:space="0" w:color="auto"/>
              <w:left w:val="single" w:sz="4" w:space="0" w:color="auto"/>
              <w:bottom w:val="single" w:sz="12" w:space="0" w:color="auto"/>
              <w:right w:val="single" w:sz="4" w:space="0" w:color="auto"/>
            </w:tcBorders>
          </w:tcPr>
          <w:p w:rsidR="009448AF" w:rsidRPr="001B7B87" w:rsidRDefault="009448AF" w:rsidP="006B5E5F">
            <w:pPr>
              <w:pStyle w:val="BodyText"/>
              <w:tabs>
                <w:tab w:val="left" w:pos="360"/>
                <w:tab w:val="left" w:pos="540"/>
                <w:tab w:val="left" w:pos="630"/>
                <w:tab w:val="left" w:pos="1062"/>
              </w:tabs>
              <w:ind w:left="-108" w:right="-108"/>
              <w:jc w:val="center"/>
              <w:rPr>
                <w:sz w:val="20"/>
              </w:rPr>
            </w:pPr>
          </w:p>
          <w:p w:rsidR="009448AF" w:rsidRPr="001B7B87" w:rsidRDefault="009448AF" w:rsidP="006B5E5F">
            <w:pPr>
              <w:pStyle w:val="BodyText"/>
              <w:tabs>
                <w:tab w:val="left" w:pos="360"/>
                <w:tab w:val="left" w:pos="540"/>
                <w:tab w:val="left" w:pos="630"/>
                <w:tab w:val="left" w:pos="1062"/>
              </w:tabs>
              <w:ind w:left="-108" w:right="-108"/>
              <w:jc w:val="center"/>
              <w:rPr>
                <w:sz w:val="20"/>
              </w:rPr>
            </w:pPr>
          </w:p>
          <w:p w:rsidR="009448AF" w:rsidRPr="001B7B87" w:rsidRDefault="009448AF" w:rsidP="006B5E5F">
            <w:pPr>
              <w:pStyle w:val="BodyText"/>
              <w:tabs>
                <w:tab w:val="left" w:pos="360"/>
                <w:tab w:val="left" w:pos="540"/>
                <w:tab w:val="left" w:pos="630"/>
                <w:tab w:val="left" w:pos="1062"/>
              </w:tabs>
              <w:ind w:left="-108" w:right="-108"/>
              <w:jc w:val="center"/>
              <w:rPr>
                <w:sz w:val="20"/>
              </w:rPr>
            </w:pPr>
          </w:p>
          <w:p w:rsidR="009448AF" w:rsidRPr="001B7B87" w:rsidRDefault="009448AF" w:rsidP="006B5E5F">
            <w:pPr>
              <w:pStyle w:val="BodyText"/>
              <w:tabs>
                <w:tab w:val="left" w:pos="360"/>
                <w:tab w:val="left" w:pos="540"/>
                <w:tab w:val="left" w:pos="630"/>
                <w:tab w:val="left" w:pos="1062"/>
              </w:tabs>
              <w:ind w:left="-108" w:right="-108"/>
              <w:jc w:val="center"/>
              <w:rPr>
                <w:sz w:val="20"/>
              </w:rPr>
            </w:pPr>
          </w:p>
          <w:p w:rsidR="009448AF" w:rsidRPr="001B7B87" w:rsidRDefault="009448AF" w:rsidP="006B5E5F">
            <w:pPr>
              <w:pStyle w:val="BodyText"/>
              <w:tabs>
                <w:tab w:val="left" w:pos="360"/>
                <w:tab w:val="left" w:pos="540"/>
                <w:tab w:val="left" w:pos="630"/>
                <w:tab w:val="left" w:pos="1062"/>
              </w:tabs>
              <w:ind w:left="-108" w:right="-108"/>
              <w:jc w:val="center"/>
              <w:rPr>
                <w:sz w:val="20"/>
              </w:rPr>
            </w:pPr>
            <w:r w:rsidRPr="001B7B87">
              <w:rPr>
                <w:sz w:val="20"/>
              </w:rPr>
              <w:t>65</w:t>
            </w:r>
            <w:r>
              <w:rPr>
                <w:sz w:val="20"/>
              </w:rPr>
              <w:t>6</w:t>
            </w:r>
            <w:r w:rsidRPr="001B7B87">
              <w:rPr>
                <w:sz w:val="20"/>
              </w:rPr>
              <w:t>,</w:t>
            </w:r>
            <w:r>
              <w:rPr>
                <w:sz w:val="20"/>
              </w:rPr>
              <w:t>47</w:t>
            </w:r>
            <w:r w:rsidRPr="001B7B87">
              <w:rPr>
                <w:sz w:val="20"/>
              </w:rPr>
              <w:t>3</w:t>
            </w:r>
          </w:p>
        </w:tc>
      </w:tr>
      <w:tr w:rsidR="004E7979" w:rsidRPr="001B7B87">
        <w:tc>
          <w:tcPr>
            <w:tcW w:w="2070" w:type="dxa"/>
            <w:tcBorders>
              <w:right w:val="single" w:sz="4" w:space="0" w:color="auto"/>
            </w:tcBorders>
          </w:tcPr>
          <w:p w:rsidR="004E7979" w:rsidRPr="001B7B87" w:rsidRDefault="004E7979" w:rsidP="006B5E5F">
            <w:pPr>
              <w:pStyle w:val="BodyText"/>
              <w:tabs>
                <w:tab w:val="left" w:pos="360"/>
                <w:tab w:val="left" w:pos="540"/>
                <w:tab w:val="left" w:pos="630"/>
                <w:tab w:val="left" w:pos="1080"/>
              </w:tabs>
              <w:ind w:left="-108" w:right="-108"/>
              <w:jc w:val="left"/>
              <w:rPr>
                <w:sz w:val="20"/>
              </w:rPr>
            </w:pPr>
          </w:p>
          <w:p w:rsidR="004E7979" w:rsidRPr="001B7B87" w:rsidRDefault="004E7979" w:rsidP="006B5E5F">
            <w:pPr>
              <w:pStyle w:val="BodyText"/>
              <w:tabs>
                <w:tab w:val="left" w:pos="360"/>
                <w:tab w:val="left" w:pos="540"/>
                <w:tab w:val="left" w:pos="630"/>
                <w:tab w:val="left" w:pos="1080"/>
              </w:tabs>
              <w:ind w:left="-108" w:right="-108"/>
              <w:jc w:val="left"/>
              <w:rPr>
                <w:sz w:val="20"/>
              </w:rPr>
            </w:pPr>
            <w:r w:rsidRPr="001B7B87">
              <w:rPr>
                <w:sz w:val="20"/>
              </w:rPr>
              <w:t>Di</w:t>
            </w:r>
            <w:r w:rsidR="009448AF">
              <w:rPr>
                <w:sz w:val="20"/>
              </w:rPr>
              <w:t>luted earnings per share (</w:t>
            </w:r>
            <w:proofErr w:type="spellStart"/>
            <w:r w:rsidR="009448AF">
              <w:rPr>
                <w:sz w:val="20"/>
              </w:rPr>
              <w:t>sen</w:t>
            </w:r>
            <w:proofErr w:type="spellEnd"/>
            <w:r w:rsidR="009448AF">
              <w:rPr>
                <w:sz w:val="20"/>
              </w:rPr>
              <w:t xml:space="preserve">) </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4E7979" w:rsidRPr="00CA528C" w:rsidRDefault="004E7979" w:rsidP="006B5E5F">
            <w:pPr>
              <w:pStyle w:val="BodyText"/>
              <w:tabs>
                <w:tab w:val="left" w:pos="360"/>
                <w:tab w:val="left" w:pos="540"/>
                <w:tab w:val="left" w:pos="630"/>
                <w:tab w:val="left" w:pos="1062"/>
              </w:tabs>
              <w:ind w:left="-108" w:right="-108"/>
              <w:jc w:val="center"/>
              <w:rPr>
                <w:sz w:val="20"/>
              </w:rPr>
            </w:pPr>
          </w:p>
          <w:p w:rsidR="004E7979" w:rsidRPr="00CA528C" w:rsidRDefault="004E7979" w:rsidP="006B5E5F">
            <w:pPr>
              <w:pStyle w:val="BodyText"/>
              <w:tabs>
                <w:tab w:val="left" w:pos="360"/>
                <w:tab w:val="left" w:pos="540"/>
                <w:tab w:val="left" w:pos="630"/>
                <w:tab w:val="left" w:pos="1062"/>
              </w:tabs>
              <w:ind w:left="-108" w:right="-108"/>
              <w:jc w:val="center"/>
              <w:rPr>
                <w:sz w:val="20"/>
              </w:rPr>
            </w:pPr>
          </w:p>
          <w:p w:rsidR="004E7979" w:rsidRPr="00CA528C" w:rsidRDefault="00BC67B6" w:rsidP="006B5E5F">
            <w:pPr>
              <w:pStyle w:val="BodyText"/>
              <w:tabs>
                <w:tab w:val="left" w:pos="360"/>
                <w:tab w:val="left" w:pos="540"/>
                <w:tab w:val="left" w:pos="630"/>
                <w:tab w:val="left" w:pos="1062"/>
              </w:tabs>
              <w:ind w:left="-108" w:right="-108"/>
              <w:jc w:val="center"/>
              <w:rPr>
                <w:sz w:val="20"/>
              </w:rPr>
            </w:pPr>
            <w:r>
              <w:rPr>
                <w:sz w:val="20"/>
              </w:rPr>
              <w:t>1.05</w:t>
            </w:r>
          </w:p>
        </w:tc>
        <w:tc>
          <w:tcPr>
            <w:tcW w:w="1890" w:type="dxa"/>
            <w:tcBorders>
              <w:top w:val="single" w:sz="12" w:space="0" w:color="auto"/>
              <w:left w:val="single" w:sz="4" w:space="0" w:color="auto"/>
              <w:bottom w:val="single" w:sz="12" w:space="0" w:color="auto"/>
              <w:right w:val="single" w:sz="4" w:space="0" w:color="auto"/>
            </w:tcBorders>
            <w:shd w:val="clear" w:color="auto" w:fill="auto"/>
          </w:tcPr>
          <w:p w:rsidR="004E7979" w:rsidRPr="00CA528C" w:rsidRDefault="004E7979" w:rsidP="006B5E5F">
            <w:pPr>
              <w:pStyle w:val="BodyText"/>
              <w:tabs>
                <w:tab w:val="left" w:pos="360"/>
                <w:tab w:val="left" w:pos="540"/>
                <w:tab w:val="left" w:pos="630"/>
                <w:tab w:val="left" w:pos="1062"/>
              </w:tabs>
              <w:ind w:left="-108" w:right="-108"/>
              <w:jc w:val="center"/>
              <w:rPr>
                <w:sz w:val="20"/>
              </w:rPr>
            </w:pPr>
          </w:p>
          <w:p w:rsidR="004E7979" w:rsidRPr="00CA528C" w:rsidRDefault="004E7979" w:rsidP="006B5E5F">
            <w:pPr>
              <w:pStyle w:val="BodyText"/>
              <w:tabs>
                <w:tab w:val="left" w:pos="360"/>
                <w:tab w:val="left" w:pos="540"/>
                <w:tab w:val="left" w:pos="630"/>
                <w:tab w:val="left" w:pos="1062"/>
              </w:tabs>
              <w:ind w:left="-108" w:right="-108"/>
              <w:jc w:val="center"/>
              <w:rPr>
                <w:sz w:val="20"/>
              </w:rPr>
            </w:pPr>
          </w:p>
          <w:p w:rsidR="004E7979" w:rsidRPr="00CA528C" w:rsidRDefault="004E7979" w:rsidP="00462E45">
            <w:pPr>
              <w:pStyle w:val="BodyText"/>
              <w:tabs>
                <w:tab w:val="left" w:pos="360"/>
                <w:tab w:val="left" w:pos="540"/>
                <w:tab w:val="left" w:pos="630"/>
                <w:tab w:val="left" w:pos="1062"/>
              </w:tabs>
              <w:ind w:left="-108" w:right="-108"/>
              <w:jc w:val="center"/>
              <w:rPr>
                <w:sz w:val="20"/>
              </w:rPr>
            </w:pPr>
            <w:r w:rsidRPr="00CA528C">
              <w:rPr>
                <w:sz w:val="20"/>
              </w:rPr>
              <w:t xml:space="preserve">               </w:t>
            </w:r>
            <w:r w:rsidR="00462E45">
              <w:rPr>
                <w:sz w:val="20"/>
              </w:rPr>
              <w:t>9.3</w:t>
            </w:r>
            <w:r w:rsidR="00BC67B6">
              <w:rPr>
                <w:sz w:val="20"/>
              </w:rPr>
              <w:t>4</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5B6D0D" w:rsidRPr="00CA528C" w:rsidRDefault="005B6D0D" w:rsidP="00286C92">
            <w:pPr>
              <w:pStyle w:val="BodyText"/>
              <w:tabs>
                <w:tab w:val="left" w:pos="360"/>
                <w:tab w:val="left" w:pos="540"/>
                <w:tab w:val="left" w:pos="630"/>
                <w:tab w:val="left" w:pos="1062"/>
              </w:tabs>
              <w:ind w:left="-108" w:right="-108"/>
              <w:jc w:val="center"/>
              <w:rPr>
                <w:sz w:val="20"/>
              </w:rPr>
            </w:pPr>
          </w:p>
          <w:p w:rsidR="005B6D0D" w:rsidRPr="00CA528C" w:rsidRDefault="005B6D0D" w:rsidP="00286C92">
            <w:pPr>
              <w:pStyle w:val="BodyText"/>
              <w:tabs>
                <w:tab w:val="left" w:pos="360"/>
                <w:tab w:val="left" w:pos="540"/>
                <w:tab w:val="left" w:pos="630"/>
                <w:tab w:val="left" w:pos="1062"/>
              </w:tabs>
              <w:ind w:left="-108" w:right="-108"/>
              <w:jc w:val="center"/>
              <w:rPr>
                <w:sz w:val="20"/>
              </w:rPr>
            </w:pPr>
          </w:p>
          <w:p w:rsidR="004E7979" w:rsidRPr="00CA528C" w:rsidRDefault="00614694" w:rsidP="00462E45">
            <w:pPr>
              <w:pStyle w:val="BodyText"/>
              <w:tabs>
                <w:tab w:val="left" w:pos="360"/>
                <w:tab w:val="left" w:pos="540"/>
                <w:tab w:val="left" w:pos="630"/>
                <w:tab w:val="left" w:pos="1062"/>
              </w:tabs>
              <w:ind w:left="-108" w:right="-108"/>
              <w:jc w:val="center"/>
              <w:rPr>
                <w:sz w:val="20"/>
              </w:rPr>
            </w:pPr>
            <w:r>
              <w:rPr>
                <w:sz w:val="20"/>
              </w:rPr>
              <w:t>6.</w:t>
            </w:r>
            <w:r w:rsidR="00BC67B6">
              <w:rPr>
                <w:sz w:val="20"/>
              </w:rPr>
              <w:t>60</w:t>
            </w:r>
          </w:p>
        </w:tc>
        <w:tc>
          <w:tcPr>
            <w:tcW w:w="2070" w:type="dxa"/>
            <w:tcBorders>
              <w:top w:val="single" w:sz="12" w:space="0" w:color="auto"/>
              <w:left w:val="single" w:sz="4" w:space="0" w:color="auto"/>
              <w:bottom w:val="single" w:sz="12" w:space="0" w:color="auto"/>
              <w:right w:val="single" w:sz="4" w:space="0" w:color="auto"/>
            </w:tcBorders>
          </w:tcPr>
          <w:p w:rsidR="004E7979" w:rsidRPr="001B7B87" w:rsidRDefault="004E7979" w:rsidP="006B5E5F">
            <w:pPr>
              <w:pStyle w:val="BodyText"/>
              <w:tabs>
                <w:tab w:val="left" w:pos="360"/>
                <w:tab w:val="left" w:pos="540"/>
                <w:tab w:val="left" w:pos="630"/>
                <w:tab w:val="left" w:pos="1062"/>
              </w:tabs>
              <w:ind w:left="-108" w:right="-108"/>
              <w:jc w:val="center"/>
              <w:rPr>
                <w:sz w:val="20"/>
              </w:rPr>
            </w:pPr>
          </w:p>
          <w:p w:rsidR="004E7979" w:rsidRPr="001B7B87" w:rsidRDefault="004E7979" w:rsidP="006B5E5F">
            <w:pPr>
              <w:pStyle w:val="BodyText"/>
              <w:tabs>
                <w:tab w:val="left" w:pos="360"/>
                <w:tab w:val="left" w:pos="540"/>
                <w:tab w:val="left" w:pos="630"/>
                <w:tab w:val="left" w:pos="1062"/>
              </w:tabs>
              <w:ind w:left="-108" w:right="-108"/>
              <w:jc w:val="center"/>
              <w:rPr>
                <w:sz w:val="20"/>
              </w:rPr>
            </w:pPr>
          </w:p>
          <w:p w:rsidR="004E7979" w:rsidRPr="001B7B87" w:rsidRDefault="00462E45" w:rsidP="00462E45">
            <w:pPr>
              <w:pStyle w:val="BodyText"/>
              <w:tabs>
                <w:tab w:val="left" w:pos="360"/>
                <w:tab w:val="left" w:pos="540"/>
                <w:tab w:val="left" w:pos="630"/>
                <w:tab w:val="left" w:pos="1062"/>
              </w:tabs>
              <w:ind w:left="-108" w:right="-108"/>
              <w:jc w:val="center"/>
              <w:rPr>
                <w:sz w:val="20"/>
              </w:rPr>
            </w:pPr>
            <w:r>
              <w:rPr>
                <w:sz w:val="20"/>
              </w:rPr>
              <w:t>16</w:t>
            </w:r>
            <w:r w:rsidR="00254C81">
              <w:rPr>
                <w:sz w:val="20"/>
              </w:rPr>
              <w:t>.</w:t>
            </w:r>
            <w:r>
              <w:rPr>
                <w:sz w:val="20"/>
              </w:rPr>
              <w:t>4</w:t>
            </w:r>
            <w:r w:rsidR="006A41F9">
              <w:rPr>
                <w:sz w:val="20"/>
              </w:rPr>
              <w:t>2</w:t>
            </w:r>
          </w:p>
        </w:tc>
      </w:tr>
    </w:tbl>
    <w:p w:rsidR="0059386B" w:rsidRPr="001B7B87" w:rsidRDefault="0059386B" w:rsidP="00491580">
      <w:pPr>
        <w:pStyle w:val="BodyText"/>
        <w:tabs>
          <w:tab w:val="left" w:pos="540"/>
          <w:tab w:val="left" w:pos="630"/>
          <w:tab w:val="left" w:pos="1080"/>
        </w:tabs>
        <w:ind w:left="1080" w:right="-450" w:hanging="1800"/>
        <w:rPr>
          <w:sz w:val="20"/>
        </w:rPr>
      </w:pPr>
    </w:p>
    <w:p w:rsidR="00C468C9" w:rsidRPr="001B7B87" w:rsidRDefault="006B5E5F" w:rsidP="00B13259">
      <w:pPr>
        <w:pStyle w:val="BodyText"/>
        <w:tabs>
          <w:tab w:val="left" w:pos="540"/>
          <w:tab w:val="left" w:pos="630"/>
          <w:tab w:val="left" w:pos="1350"/>
        </w:tabs>
        <w:ind w:left="810" w:hanging="1800"/>
        <w:rPr>
          <w:sz w:val="20"/>
        </w:rPr>
      </w:pPr>
      <w:r w:rsidRPr="001B7B87">
        <w:rPr>
          <w:sz w:val="20"/>
        </w:rPr>
        <w:tab/>
      </w:r>
      <w:r w:rsidRPr="001B7B87">
        <w:rPr>
          <w:sz w:val="20"/>
        </w:rPr>
        <w:tab/>
      </w:r>
      <w:r w:rsidR="00574074" w:rsidRPr="001B7B87">
        <w:rPr>
          <w:sz w:val="20"/>
        </w:rPr>
        <w:t xml:space="preserve">* </w:t>
      </w:r>
      <w:r w:rsidR="00FD6B8E" w:rsidRPr="001B7B87">
        <w:rPr>
          <w:sz w:val="20"/>
        </w:rPr>
        <w:t xml:space="preserve">The </w:t>
      </w:r>
      <w:r w:rsidR="008222B4" w:rsidRPr="001B7B87">
        <w:rPr>
          <w:sz w:val="20"/>
        </w:rPr>
        <w:t>conversion</w:t>
      </w:r>
      <w:r w:rsidR="00FD6B8E" w:rsidRPr="001B7B87">
        <w:rPr>
          <w:sz w:val="20"/>
        </w:rPr>
        <w:t xml:space="preserve"> of warrants </w:t>
      </w:r>
      <w:r w:rsidR="008222B4" w:rsidRPr="001B7B87">
        <w:rPr>
          <w:sz w:val="20"/>
        </w:rPr>
        <w:t>into ordinary shares is anti-dilutive</w:t>
      </w:r>
      <w:r w:rsidR="008C213F">
        <w:rPr>
          <w:sz w:val="20"/>
        </w:rPr>
        <w:t xml:space="preserve"> during the current quarter</w:t>
      </w:r>
      <w:r w:rsidR="009448AF">
        <w:rPr>
          <w:sz w:val="20"/>
        </w:rPr>
        <w:t xml:space="preserve"> and the preceding period,</w:t>
      </w:r>
      <w:r w:rsidR="008222B4" w:rsidRPr="001B7B87">
        <w:rPr>
          <w:sz w:val="20"/>
        </w:rPr>
        <w:t xml:space="preserve"> h</w:t>
      </w:r>
      <w:r w:rsidR="00FD6B8E" w:rsidRPr="001B7B87">
        <w:rPr>
          <w:sz w:val="20"/>
        </w:rPr>
        <w:t xml:space="preserve">ence </w:t>
      </w:r>
      <w:r w:rsidR="00221E21" w:rsidRPr="001B7B87">
        <w:rPr>
          <w:sz w:val="20"/>
        </w:rPr>
        <w:t xml:space="preserve">has been </w:t>
      </w:r>
      <w:r w:rsidR="008222B4" w:rsidRPr="001B7B87">
        <w:rPr>
          <w:sz w:val="20"/>
        </w:rPr>
        <w:t xml:space="preserve">excluded </w:t>
      </w:r>
      <w:r w:rsidR="00574074" w:rsidRPr="001B7B87">
        <w:rPr>
          <w:sz w:val="20"/>
        </w:rPr>
        <w:t>in the calculatio</w:t>
      </w:r>
      <w:r w:rsidR="007E607D">
        <w:rPr>
          <w:sz w:val="20"/>
        </w:rPr>
        <w:t>n of diluted earnings per share</w:t>
      </w:r>
      <w:r w:rsidR="008C213F">
        <w:rPr>
          <w:sz w:val="20"/>
        </w:rPr>
        <w:t>.</w:t>
      </w:r>
    </w:p>
    <w:p w:rsidR="0059386B" w:rsidRDefault="0059386B"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Default="009669BC" w:rsidP="00491580">
      <w:pPr>
        <w:pStyle w:val="BodyText"/>
        <w:tabs>
          <w:tab w:val="left" w:pos="540"/>
          <w:tab w:val="left" w:pos="630"/>
          <w:tab w:val="left" w:pos="1080"/>
        </w:tabs>
        <w:ind w:left="1080" w:right="-450" w:hanging="1800"/>
        <w:rPr>
          <w:sz w:val="20"/>
        </w:rPr>
      </w:pPr>
    </w:p>
    <w:p w:rsidR="009669BC" w:rsidRPr="001B7B87" w:rsidRDefault="009669BC" w:rsidP="00491580">
      <w:pPr>
        <w:pStyle w:val="BodyText"/>
        <w:tabs>
          <w:tab w:val="left" w:pos="540"/>
          <w:tab w:val="left" w:pos="630"/>
          <w:tab w:val="left" w:pos="1080"/>
        </w:tabs>
        <w:ind w:left="1080" w:right="-450" w:hanging="1800"/>
        <w:rPr>
          <w:sz w:val="20"/>
        </w:rPr>
      </w:pPr>
    </w:p>
    <w:p w:rsidR="007E1095" w:rsidRPr="007E1095" w:rsidRDefault="007E1095" w:rsidP="007E1095">
      <w:pPr>
        <w:pStyle w:val="BodyText"/>
        <w:tabs>
          <w:tab w:val="left" w:pos="360"/>
          <w:tab w:val="left" w:pos="540"/>
          <w:tab w:val="left" w:pos="630"/>
          <w:tab w:val="left" w:pos="1080"/>
        </w:tabs>
        <w:ind w:left="720" w:right="-450" w:hanging="720"/>
        <w:rPr>
          <w:b/>
          <w:sz w:val="20"/>
        </w:rPr>
      </w:pPr>
      <w:r>
        <w:rPr>
          <w:sz w:val="20"/>
        </w:rPr>
        <w:lastRenderedPageBreak/>
        <w:t>B1</w:t>
      </w:r>
      <w:r w:rsidR="004E6F8B">
        <w:rPr>
          <w:sz w:val="20"/>
        </w:rPr>
        <w:t>4</w:t>
      </w:r>
      <w:r>
        <w:rPr>
          <w:sz w:val="20"/>
        </w:rPr>
        <w:tab/>
      </w:r>
      <w:r>
        <w:rPr>
          <w:sz w:val="20"/>
        </w:rPr>
        <w:tab/>
      </w:r>
      <w:r>
        <w:rPr>
          <w:sz w:val="20"/>
        </w:rPr>
        <w:tab/>
      </w:r>
      <w:proofErr w:type="spellStart"/>
      <w:r>
        <w:rPr>
          <w:b/>
          <w:sz w:val="20"/>
        </w:rPr>
        <w:t>Realised</w:t>
      </w:r>
      <w:proofErr w:type="spellEnd"/>
      <w:r>
        <w:rPr>
          <w:b/>
          <w:sz w:val="20"/>
        </w:rPr>
        <w:t xml:space="preserve"> and </w:t>
      </w:r>
      <w:proofErr w:type="spellStart"/>
      <w:r>
        <w:rPr>
          <w:b/>
          <w:sz w:val="20"/>
        </w:rPr>
        <w:t>Unrealised</w:t>
      </w:r>
      <w:proofErr w:type="spellEnd"/>
      <w:r>
        <w:rPr>
          <w:b/>
          <w:sz w:val="20"/>
        </w:rPr>
        <w:t xml:space="preserve"> Profits/Losses</w:t>
      </w:r>
    </w:p>
    <w:p w:rsidR="00574074" w:rsidRPr="001B7B87" w:rsidRDefault="00574074" w:rsidP="00491580">
      <w:pPr>
        <w:pStyle w:val="BodyText"/>
        <w:tabs>
          <w:tab w:val="left" w:pos="540"/>
          <w:tab w:val="left" w:pos="630"/>
          <w:tab w:val="left" w:pos="1080"/>
        </w:tabs>
        <w:ind w:left="1080" w:right="-450" w:hanging="1800"/>
        <w:rPr>
          <w:sz w:val="20"/>
        </w:rPr>
      </w:pPr>
    </w:p>
    <w:p w:rsidR="004C28D6" w:rsidRDefault="007E1095" w:rsidP="007E1095">
      <w:pPr>
        <w:pStyle w:val="BodyText"/>
        <w:tabs>
          <w:tab w:val="left" w:pos="630"/>
          <w:tab w:val="left" w:pos="720"/>
        </w:tabs>
        <w:ind w:left="630" w:hanging="1800"/>
        <w:rPr>
          <w:sz w:val="20"/>
        </w:rPr>
      </w:pPr>
      <w:r>
        <w:rPr>
          <w:sz w:val="20"/>
        </w:rPr>
        <w:tab/>
        <w:t xml:space="preserve">The breakdown of the retained profits of </w:t>
      </w:r>
      <w:r w:rsidR="004E6F8B">
        <w:rPr>
          <w:sz w:val="20"/>
        </w:rPr>
        <w:t>the Group</w:t>
      </w:r>
      <w:r>
        <w:rPr>
          <w:sz w:val="20"/>
        </w:rPr>
        <w:t xml:space="preserve">, into </w:t>
      </w:r>
      <w:proofErr w:type="spellStart"/>
      <w:r>
        <w:rPr>
          <w:sz w:val="20"/>
        </w:rPr>
        <w:t>realised</w:t>
      </w:r>
      <w:proofErr w:type="spellEnd"/>
      <w:r>
        <w:rPr>
          <w:sz w:val="20"/>
        </w:rPr>
        <w:t xml:space="preserve"> and </w:t>
      </w:r>
      <w:proofErr w:type="spellStart"/>
      <w:r>
        <w:rPr>
          <w:sz w:val="20"/>
        </w:rPr>
        <w:t>unrealised</w:t>
      </w:r>
      <w:proofErr w:type="spellEnd"/>
      <w:r w:rsidR="004E6F8B">
        <w:rPr>
          <w:sz w:val="20"/>
        </w:rPr>
        <w:t xml:space="preserve"> profits, pursuant to the</w:t>
      </w:r>
      <w:r>
        <w:rPr>
          <w:sz w:val="20"/>
        </w:rPr>
        <w:t xml:space="preserve"> directive</w:t>
      </w:r>
      <w:r w:rsidR="00832469">
        <w:rPr>
          <w:sz w:val="20"/>
        </w:rPr>
        <w:t>s</w:t>
      </w:r>
      <w:r>
        <w:rPr>
          <w:sz w:val="20"/>
        </w:rPr>
        <w:t xml:space="preserve"> issued by Bursa Securities on </w:t>
      </w:r>
      <w:r w:rsidR="00832469">
        <w:rPr>
          <w:sz w:val="20"/>
        </w:rPr>
        <w:t xml:space="preserve">25 March 2010 and </w:t>
      </w:r>
      <w:r w:rsidR="004E6F8B">
        <w:rPr>
          <w:sz w:val="20"/>
        </w:rPr>
        <w:t xml:space="preserve">20 December 2010 </w:t>
      </w:r>
      <w:r>
        <w:rPr>
          <w:sz w:val="20"/>
        </w:rPr>
        <w:t>is as follows:</w:t>
      </w:r>
    </w:p>
    <w:p w:rsidR="007E1095" w:rsidRPr="001B7B87" w:rsidRDefault="007E1095" w:rsidP="007E1095">
      <w:pPr>
        <w:pStyle w:val="BodyText"/>
        <w:tabs>
          <w:tab w:val="left" w:pos="630"/>
          <w:tab w:val="left" w:pos="720"/>
        </w:tabs>
        <w:ind w:left="630" w:hanging="1800"/>
        <w:rPr>
          <w:sz w:val="20"/>
        </w:rPr>
      </w:pPr>
    </w:p>
    <w:tbl>
      <w:tblPr>
        <w:tblW w:w="8280" w:type="dxa"/>
        <w:tblInd w:w="1098" w:type="dxa"/>
        <w:tblLayout w:type="fixed"/>
        <w:tblLook w:val="0000"/>
      </w:tblPr>
      <w:tblGrid>
        <w:gridCol w:w="5310"/>
        <w:gridCol w:w="1530"/>
        <w:gridCol w:w="1440"/>
      </w:tblGrid>
      <w:tr w:rsidR="007E1095" w:rsidTr="00BE35B2">
        <w:tc>
          <w:tcPr>
            <w:tcW w:w="5310" w:type="dxa"/>
          </w:tcPr>
          <w:p w:rsidR="007E1095" w:rsidRPr="001B7B87" w:rsidRDefault="007E1095" w:rsidP="007E1095">
            <w:pPr>
              <w:pStyle w:val="BodyText"/>
              <w:tabs>
                <w:tab w:val="left" w:pos="360"/>
                <w:tab w:val="left" w:pos="540"/>
                <w:tab w:val="left" w:pos="630"/>
                <w:tab w:val="left" w:pos="1080"/>
              </w:tabs>
              <w:ind w:right="-450" w:hanging="1800"/>
              <w:rPr>
                <w:sz w:val="20"/>
              </w:rPr>
            </w:pPr>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E1095" w:rsidRDefault="00BE35B2" w:rsidP="007E1095">
            <w:pPr>
              <w:pStyle w:val="BodyText"/>
              <w:tabs>
                <w:tab w:val="left" w:pos="360"/>
                <w:tab w:val="left" w:pos="540"/>
                <w:tab w:val="left" w:pos="630"/>
                <w:tab w:val="left" w:pos="1080"/>
              </w:tabs>
              <w:ind w:right="-108" w:hanging="108"/>
              <w:jc w:val="center"/>
              <w:rPr>
                <w:b/>
                <w:sz w:val="18"/>
              </w:rPr>
            </w:pPr>
            <w:r>
              <w:rPr>
                <w:b/>
                <w:sz w:val="18"/>
              </w:rPr>
              <w:t xml:space="preserve">AS AT </w:t>
            </w:r>
            <w:r w:rsidR="00D61CD9">
              <w:rPr>
                <w:b/>
                <w:sz w:val="18"/>
              </w:rPr>
              <w:t xml:space="preserve">                  </w:t>
            </w:r>
            <w:r w:rsidR="00022382">
              <w:rPr>
                <w:b/>
                <w:sz w:val="18"/>
              </w:rPr>
              <w:t>31/12/</w:t>
            </w:r>
            <w:r>
              <w:rPr>
                <w:b/>
                <w:sz w:val="18"/>
              </w:rPr>
              <w:t>2010</w:t>
            </w:r>
          </w:p>
          <w:p w:rsidR="00BE35B2" w:rsidRDefault="00BE35B2" w:rsidP="007E1095">
            <w:pPr>
              <w:pStyle w:val="BodyText"/>
              <w:tabs>
                <w:tab w:val="left" w:pos="360"/>
                <w:tab w:val="left" w:pos="540"/>
                <w:tab w:val="left" w:pos="630"/>
                <w:tab w:val="left" w:pos="1080"/>
              </w:tabs>
              <w:ind w:right="-108" w:hanging="108"/>
              <w:jc w:val="center"/>
              <w:rPr>
                <w:b/>
                <w:sz w:val="18"/>
              </w:rPr>
            </w:pPr>
            <w:r>
              <w:rPr>
                <w:b/>
                <w:sz w:val="18"/>
              </w:rPr>
              <w:t>RM’000</w:t>
            </w:r>
          </w:p>
        </w:tc>
        <w:tc>
          <w:tcPr>
            <w:tcW w:w="1440" w:type="dxa"/>
            <w:tcBorders>
              <w:top w:val="single" w:sz="4" w:space="0" w:color="auto"/>
              <w:left w:val="nil"/>
              <w:bottom w:val="single" w:sz="4" w:space="0" w:color="auto"/>
              <w:right w:val="single" w:sz="4" w:space="0" w:color="auto"/>
            </w:tcBorders>
          </w:tcPr>
          <w:p w:rsidR="007E1095" w:rsidRDefault="00BE35B2" w:rsidP="00BE35B2">
            <w:pPr>
              <w:pStyle w:val="BodyText"/>
              <w:tabs>
                <w:tab w:val="left" w:pos="360"/>
                <w:tab w:val="left" w:pos="540"/>
                <w:tab w:val="left" w:pos="702"/>
                <w:tab w:val="left" w:pos="1080"/>
              </w:tabs>
              <w:ind w:right="-108" w:hanging="108"/>
              <w:jc w:val="center"/>
              <w:rPr>
                <w:b/>
                <w:sz w:val="18"/>
              </w:rPr>
            </w:pPr>
            <w:r>
              <w:rPr>
                <w:b/>
                <w:sz w:val="18"/>
              </w:rPr>
              <w:t xml:space="preserve">AS AT </w:t>
            </w:r>
            <w:r w:rsidR="00D61CD9">
              <w:rPr>
                <w:b/>
                <w:sz w:val="18"/>
              </w:rPr>
              <w:t xml:space="preserve">                </w:t>
            </w:r>
            <w:r w:rsidR="00022382">
              <w:rPr>
                <w:b/>
                <w:sz w:val="18"/>
              </w:rPr>
              <w:t>30/9/</w:t>
            </w:r>
            <w:r w:rsidR="00D61CD9">
              <w:rPr>
                <w:b/>
                <w:sz w:val="18"/>
              </w:rPr>
              <w:t>2010</w:t>
            </w:r>
          </w:p>
          <w:p w:rsidR="00BE35B2" w:rsidRDefault="00BE35B2" w:rsidP="00BE35B2">
            <w:pPr>
              <w:pStyle w:val="BodyText"/>
              <w:tabs>
                <w:tab w:val="left" w:pos="360"/>
                <w:tab w:val="left" w:pos="540"/>
                <w:tab w:val="left" w:pos="702"/>
                <w:tab w:val="left" w:pos="1080"/>
              </w:tabs>
              <w:ind w:right="-108" w:hanging="108"/>
              <w:jc w:val="center"/>
              <w:rPr>
                <w:b/>
                <w:sz w:val="18"/>
              </w:rPr>
            </w:pPr>
            <w:r>
              <w:rPr>
                <w:b/>
                <w:sz w:val="18"/>
              </w:rPr>
              <w:t>RM’000</w:t>
            </w:r>
          </w:p>
        </w:tc>
      </w:tr>
      <w:tr w:rsidR="007E1095" w:rsidRPr="001B7B87" w:rsidTr="00BE35B2">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rPr>
                <w:sz w:val="20"/>
              </w:rPr>
            </w:pPr>
          </w:p>
        </w:tc>
        <w:tc>
          <w:tcPr>
            <w:tcW w:w="1530" w:type="dxa"/>
            <w:tcBorders>
              <w:top w:val="single" w:sz="4" w:space="0" w:color="auto"/>
              <w:left w:val="single" w:sz="4" w:space="0" w:color="auto"/>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jc w:val="right"/>
              <w:rPr>
                <w:sz w:val="20"/>
              </w:rPr>
            </w:pPr>
          </w:p>
        </w:tc>
        <w:tc>
          <w:tcPr>
            <w:tcW w:w="1440" w:type="dxa"/>
            <w:tcBorders>
              <w:top w:val="single" w:sz="4" w:space="0" w:color="auto"/>
              <w:left w:val="single" w:sz="4" w:space="0" w:color="auto"/>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jc w:val="right"/>
              <w:rPr>
                <w:sz w:val="20"/>
              </w:rPr>
            </w:pPr>
          </w:p>
        </w:tc>
      </w:tr>
      <w:tr w:rsidR="007E1095" w:rsidRPr="001B7B87" w:rsidTr="00BE35B2">
        <w:tc>
          <w:tcPr>
            <w:tcW w:w="5310" w:type="dxa"/>
            <w:tcBorders>
              <w:right w:val="single" w:sz="4" w:space="0" w:color="auto"/>
            </w:tcBorders>
          </w:tcPr>
          <w:p w:rsidR="007E1095" w:rsidRPr="001B7B87" w:rsidRDefault="00BE35B2" w:rsidP="005B47E3">
            <w:pPr>
              <w:pStyle w:val="BodyText"/>
              <w:tabs>
                <w:tab w:val="left" w:pos="15"/>
                <w:tab w:val="left" w:pos="360"/>
                <w:tab w:val="left" w:pos="540"/>
                <w:tab w:val="left" w:pos="630"/>
                <w:tab w:val="left" w:pos="1080"/>
              </w:tabs>
              <w:ind w:left="-108" w:right="-108"/>
              <w:jc w:val="left"/>
              <w:rPr>
                <w:sz w:val="20"/>
              </w:rPr>
            </w:pPr>
            <w:r>
              <w:rPr>
                <w:sz w:val="20"/>
              </w:rPr>
              <w:t>Total retained profits/(accumul</w:t>
            </w:r>
            <w:r w:rsidR="004E6F8B">
              <w:rPr>
                <w:sz w:val="20"/>
              </w:rPr>
              <w:t xml:space="preserve">ated losses) of </w:t>
            </w:r>
            <w:proofErr w:type="spellStart"/>
            <w:r w:rsidR="004E6F8B">
              <w:rPr>
                <w:sz w:val="20"/>
              </w:rPr>
              <w:t>MBfH</w:t>
            </w:r>
            <w:proofErr w:type="spellEnd"/>
            <w:r>
              <w:rPr>
                <w:sz w:val="20"/>
              </w:rPr>
              <w:t xml:space="preserve"> and its subsidiaries</w:t>
            </w:r>
          </w:p>
        </w:tc>
        <w:tc>
          <w:tcPr>
            <w:tcW w:w="1530" w:type="dxa"/>
            <w:tcBorders>
              <w:left w:val="single" w:sz="4" w:space="0" w:color="auto"/>
              <w:right w:val="single" w:sz="4" w:space="0" w:color="auto"/>
            </w:tcBorders>
          </w:tcPr>
          <w:p w:rsidR="007E1095" w:rsidRPr="00CA528C" w:rsidRDefault="007E1095" w:rsidP="007E1095">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1B7B87" w:rsidRDefault="007E1095" w:rsidP="007E1095">
            <w:pPr>
              <w:pStyle w:val="BodyText"/>
              <w:tabs>
                <w:tab w:val="left" w:pos="360"/>
                <w:tab w:val="left" w:pos="540"/>
                <w:tab w:val="left" w:pos="630"/>
                <w:tab w:val="left" w:pos="1062"/>
              </w:tabs>
              <w:ind w:left="-108" w:right="-108"/>
              <w:jc w:val="center"/>
              <w:rPr>
                <w:sz w:val="20"/>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r>
              <w:rPr>
                <w:sz w:val="20"/>
              </w:rPr>
              <w:t xml:space="preserve"> </w:t>
            </w:r>
          </w:p>
        </w:tc>
        <w:tc>
          <w:tcPr>
            <w:tcW w:w="1530" w:type="dxa"/>
            <w:tcBorders>
              <w:left w:val="single" w:sz="4" w:space="0" w:color="auto"/>
              <w:right w:val="single" w:sz="4" w:space="0" w:color="auto"/>
            </w:tcBorders>
          </w:tcPr>
          <w:p w:rsidR="007E1095" w:rsidRPr="00CA528C" w:rsidRDefault="00022382" w:rsidP="007E1095">
            <w:pPr>
              <w:pStyle w:val="BodyText"/>
              <w:tabs>
                <w:tab w:val="left" w:pos="360"/>
                <w:tab w:val="left" w:pos="540"/>
                <w:tab w:val="left" w:pos="630"/>
                <w:tab w:val="left" w:pos="1062"/>
              </w:tabs>
              <w:ind w:left="-108" w:right="-108"/>
              <w:jc w:val="center"/>
              <w:rPr>
                <w:sz w:val="20"/>
              </w:rPr>
            </w:pPr>
            <w:r>
              <w:rPr>
                <w:sz w:val="20"/>
              </w:rPr>
              <w:t xml:space="preserve">  1,658</w:t>
            </w:r>
          </w:p>
        </w:tc>
        <w:tc>
          <w:tcPr>
            <w:tcW w:w="1440" w:type="dxa"/>
            <w:tcBorders>
              <w:left w:val="single" w:sz="4" w:space="0" w:color="auto"/>
              <w:right w:val="single" w:sz="4" w:space="0" w:color="auto"/>
            </w:tcBorders>
          </w:tcPr>
          <w:p w:rsidR="007E1095" w:rsidRPr="001B7B87" w:rsidRDefault="00B821B9" w:rsidP="00B821B9">
            <w:pPr>
              <w:pStyle w:val="BodyText"/>
              <w:tabs>
                <w:tab w:val="left" w:pos="360"/>
                <w:tab w:val="left" w:pos="540"/>
                <w:tab w:val="left" w:pos="630"/>
                <w:tab w:val="left" w:pos="1062"/>
              </w:tabs>
              <w:ind w:left="-108" w:right="-108"/>
              <w:rPr>
                <w:sz w:val="20"/>
              </w:rPr>
            </w:pPr>
            <w:r>
              <w:rPr>
                <w:sz w:val="20"/>
              </w:rPr>
              <w:t xml:space="preserve">       </w:t>
            </w:r>
            <w:r w:rsidR="00022382">
              <w:rPr>
                <w:sz w:val="20"/>
              </w:rPr>
              <w:t>26,725</w:t>
            </w: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Unrealised</w:t>
            </w:r>
            <w:proofErr w:type="spellEnd"/>
          </w:p>
        </w:tc>
        <w:tc>
          <w:tcPr>
            <w:tcW w:w="1530" w:type="dxa"/>
            <w:tcBorders>
              <w:left w:val="single" w:sz="4" w:space="0" w:color="auto"/>
              <w:bottom w:val="single" w:sz="4" w:space="0" w:color="auto"/>
              <w:right w:val="single" w:sz="4" w:space="0" w:color="auto"/>
            </w:tcBorders>
          </w:tcPr>
          <w:p w:rsidR="007E1095" w:rsidRPr="00CA528C" w:rsidRDefault="00022382" w:rsidP="007E1095">
            <w:pPr>
              <w:pStyle w:val="BodyText"/>
              <w:tabs>
                <w:tab w:val="left" w:pos="360"/>
                <w:tab w:val="left" w:pos="540"/>
                <w:tab w:val="left" w:pos="630"/>
                <w:tab w:val="left" w:pos="1062"/>
              </w:tabs>
              <w:ind w:left="-108" w:right="-108"/>
              <w:jc w:val="center"/>
              <w:rPr>
                <w:sz w:val="20"/>
              </w:rPr>
            </w:pPr>
            <w:r>
              <w:rPr>
                <w:sz w:val="20"/>
              </w:rPr>
              <w:t>14,242</w:t>
            </w:r>
          </w:p>
        </w:tc>
        <w:tc>
          <w:tcPr>
            <w:tcW w:w="1440" w:type="dxa"/>
            <w:tcBorders>
              <w:left w:val="single" w:sz="4" w:space="0" w:color="auto"/>
              <w:bottom w:val="single" w:sz="4" w:space="0" w:color="auto"/>
              <w:right w:val="single" w:sz="4" w:space="0" w:color="auto"/>
            </w:tcBorders>
          </w:tcPr>
          <w:p w:rsidR="007E1095" w:rsidRPr="001B7B87" w:rsidRDefault="00B821B9" w:rsidP="00B821B9">
            <w:pPr>
              <w:pStyle w:val="BodyText"/>
              <w:tabs>
                <w:tab w:val="left" w:pos="360"/>
                <w:tab w:val="left" w:pos="540"/>
                <w:tab w:val="left" w:pos="630"/>
                <w:tab w:val="left" w:pos="1062"/>
              </w:tabs>
              <w:ind w:left="-108" w:right="-108"/>
              <w:rPr>
                <w:sz w:val="20"/>
              </w:rPr>
            </w:pPr>
            <w:r>
              <w:rPr>
                <w:sz w:val="20"/>
              </w:rPr>
              <w:t xml:space="preserve">      </w:t>
            </w:r>
            <w:r w:rsidR="00022382">
              <w:rPr>
                <w:sz w:val="20"/>
              </w:rPr>
              <w:t>(20,306)</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top w:val="single" w:sz="4" w:space="0" w:color="auto"/>
              <w:left w:val="single" w:sz="4" w:space="0" w:color="auto"/>
              <w:right w:val="single" w:sz="4" w:space="0" w:color="auto"/>
            </w:tcBorders>
          </w:tcPr>
          <w:p w:rsidR="007E1095" w:rsidRPr="00CA528C" w:rsidRDefault="00022382" w:rsidP="007E1095">
            <w:pPr>
              <w:pStyle w:val="BodyText"/>
              <w:tabs>
                <w:tab w:val="left" w:pos="360"/>
                <w:tab w:val="left" w:pos="540"/>
                <w:tab w:val="left" w:pos="630"/>
                <w:tab w:val="left" w:pos="1062"/>
              </w:tabs>
              <w:ind w:left="-108" w:right="-108"/>
              <w:jc w:val="center"/>
              <w:rPr>
                <w:sz w:val="20"/>
              </w:rPr>
            </w:pPr>
            <w:r>
              <w:rPr>
                <w:sz w:val="20"/>
              </w:rPr>
              <w:t>15,900</w:t>
            </w:r>
          </w:p>
        </w:tc>
        <w:tc>
          <w:tcPr>
            <w:tcW w:w="1440" w:type="dxa"/>
            <w:tcBorders>
              <w:top w:val="single" w:sz="4" w:space="0" w:color="auto"/>
              <w:left w:val="single" w:sz="4" w:space="0" w:color="auto"/>
              <w:right w:val="single" w:sz="4" w:space="0" w:color="auto"/>
            </w:tcBorders>
          </w:tcPr>
          <w:p w:rsidR="007E1095" w:rsidRPr="001B7B87" w:rsidRDefault="00022382" w:rsidP="007E1095">
            <w:pPr>
              <w:pStyle w:val="BodyText"/>
              <w:tabs>
                <w:tab w:val="left" w:pos="360"/>
                <w:tab w:val="left" w:pos="540"/>
                <w:tab w:val="left" w:pos="630"/>
                <w:tab w:val="left" w:pos="1062"/>
              </w:tabs>
              <w:ind w:left="-108" w:right="-108"/>
              <w:jc w:val="center"/>
              <w:rPr>
                <w:sz w:val="20"/>
              </w:rPr>
            </w:pPr>
            <w:r>
              <w:rPr>
                <w:sz w:val="20"/>
              </w:rPr>
              <w:t>6,419</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left w:val="single" w:sz="4" w:space="0" w:color="auto"/>
              <w:right w:val="single" w:sz="4" w:space="0" w:color="auto"/>
            </w:tcBorders>
          </w:tcPr>
          <w:p w:rsidR="007E1095" w:rsidRPr="00CA528C" w:rsidRDefault="007E1095" w:rsidP="007E1095">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1B7B87" w:rsidRDefault="007E1095" w:rsidP="007E1095">
            <w:pPr>
              <w:pStyle w:val="BodyText"/>
              <w:tabs>
                <w:tab w:val="left" w:pos="360"/>
                <w:tab w:val="left" w:pos="540"/>
                <w:tab w:val="left" w:pos="630"/>
                <w:tab w:val="left" w:pos="1062"/>
              </w:tabs>
              <w:ind w:left="-108" w:right="-108"/>
              <w:jc w:val="center"/>
              <w:rPr>
                <w:sz w:val="20"/>
              </w:rPr>
            </w:pPr>
          </w:p>
        </w:tc>
      </w:tr>
      <w:tr w:rsidR="007E1095" w:rsidRPr="00CA528C" w:rsidTr="009669BC">
        <w:tc>
          <w:tcPr>
            <w:tcW w:w="5310" w:type="dxa"/>
            <w:tcBorders>
              <w:right w:val="single" w:sz="4" w:space="0" w:color="auto"/>
            </w:tcBorders>
          </w:tcPr>
          <w:p w:rsidR="007E1095" w:rsidRPr="001B7B87" w:rsidRDefault="009669BC" w:rsidP="007E1095">
            <w:pPr>
              <w:pStyle w:val="BodyText"/>
              <w:tabs>
                <w:tab w:val="left" w:pos="360"/>
                <w:tab w:val="left" w:pos="540"/>
                <w:tab w:val="left" w:pos="630"/>
                <w:tab w:val="left" w:pos="1080"/>
              </w:tabs>
              <w:ind w:left="-108" w:right="-108"/>
              <w:jc w:val="left"/>
              <w:rPr>
                <w:sz w:val="20"/>
              </w:rPr>
            </w:pPr>
            <w:r>
              <w:rPr>
                <w:sz w:val="20"/>
              </w:rPr>
              <w:t>Total share of retai</w:t>
            </w:r>
            <w:r w:rsidR="00200B5D">
              <w:rPr>
                <w:sz w:val="20"/>
              </w:rPr>
              <w:t>ned profits</w:t>
            </w:r>
            <w:r>
              <w:rPr>
                <w:sz w:val="20"/>
              </w:rPr>
              <w:t xml:space="preserve"> from associated companies:</w:t>
            </w:r>
          </w:p>
        </w:tc>
        <w:tc>
          <w:tcPr>
            <w:tcW w:w="1530" w:type="dxa"/>
            <w:tcBorders>
              <w:left w:val="single" w:sz="4" w:space="0" w:color="auto"/>
              <w:right w:val="single" w:sz="4" w:space="0" w:color="auto"/>
            </w:tcBorders>
          </w:tcPr>
          <w:p w:rsidR="007E1095" w:rsidRPr="00CA528C" w:rsidRDefault="007E1095" w:rsidP="007E1095">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CA528C" w:rsidRDefault="007E1095" w:rsidP="007E1095">
            <w:pPr>
              <w:pStyle w:val="BodyText"/>
              <w:tabs>
                <w:tab w:val="left" w:pos="360"/>
                <w:tab w:val="left" w:pos="540"/>
                <w:tab w:val="left" w:pos="630"/>
                <w:tab w:val="left" w:pos="1062"/>
              </w:tabs>
              <w:ind w:left="-108" w:right="-108"/>
              <w:jc w:val="center"/>
              <w:rPr>
                <w:sz w:val="20"/>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p>
        </w:tc>
        <w:tc>
          <w:tcPr>
            <w:tcW w:w="1530" w:type="dxa"/>
            <w:tcBorders>
              <w:left w:val="single" w:sz="4" w:space="0" w:color="auto"/>
              <w:right w:val="single" w:sz="4" w:space="0" w:color="auto"/>
            </w:tcBorders>
          </w:tcPr>
          <w:p w:rsidR="007E1095" w:rsidRPr="00CA528C" w:rsidRDefault="00B821B9" w:rsidP="007E1095">
            <w:pPr>
              <w:pStyle w:val="BodyText"/>
              <w:tabs>
                <w:tab w:val="left" w:pos="360"/>
                <w:tab w:val="left" w:pos="540"/>
                <w:tab w:val="left" w:pos="630"/>
                <w:tab w:val="left" w:pos="1062"/>
              </w:tabs>
              <w:ind w:left="-108" w:right="-108"/>
              <w:jc w:val="center"/>
              <w:rPr>
                <w:sz w:val="20"/>
              </w:rPr>
            </w:pPr>
            <w:r>
              <w:rPr>
                <w:sz w:val="20"/>
              </w:rPr>
              <w:t xml:space="preserve">  </w:t>
            </w:r>
            <w:r w:rsidR="00022382">
              <w:rPr>
                <w:sz w:val="20"/>
              </w:rPr>
              <w:t>1,388</w:t>
            </w:r>
          </w:p>
        </w:tc>
        <w:tc>
          <w:tcPr>
            <w:tcW w:w="1440" w:type="dxa"/>
            <w:tcBorders>
              <w:left w:val="single" w:sz="4" w:space="0" w:color="auto"/>
              <w:right w:val="single" w:sz="4" w:space="0" w:color="auto"/>
            </w:tcBorders>
          </w:tcPr>
          <w:p w:rsidR="007E1095" w:rsidRPr="001B7B87" w:rsidRDefault="00022382" w:rsidP="007E1095">
            <w:pPr>
              <w:pStyle w:val="BodyText"/>
              <w:tabs>
                <w:tab w:val="left" w:pos="360"/>
                <w:tab w:val="left" w:pos="540"/>
                <w:tab w:val="left" w:pos="630"/>
                <w:tab w:val="left" w:pos="1062"/>
              </w:tabs>
              <w:ind w:left="-108" w:right="-108"/>
              <w:jc w:val="center"/>
              <w:rPr>
                <w:sz w:val="20"/>
              </w:rPr>
            </w:pPr>
            <w:r>
              <w:rPr>
                <w:sz w:val="20"/>
              </w:rPr>
              <w:t>1,512</w:t>
            </w:r>
          </w:p>
        </w:tc>
      </w:tr>
      <w:tr w:rsidR="009669BC" w:rsidRPr="001B7B87" w:rsidTr="00022382">
        <w:tc>
          <w:tcPr>
            <w:tcW w:w="5310" w:type="dxa"/>
            <w:tcBorders>
              <w:right w:val="single" w:sz="4" w:space="0" w:color="auto"/>
            </w:tcBorders>
          </w:tcPr>
          <w:p w:rsidR="009669BC"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Unrealised</w:t>
            </w:r>
            <w:proofErr w:type="spellEnd"/>
          </w:p>
        </w:tc>
        <w:tc>
          <w:tcPr>
            <w:tcW w:w="1530" w:type="dxa"/>
            <w:tcBorders>
              <w:left w:val="single" w:sz="4" w:space="0" w:color="auto"/>
              <w:bottom w:val="single" w:sz="4" w:space="0" w:color="auto"/>
              <w:right w:val="single" w:sz="4" w:space="0" w:color="auto"/>
            </w:tcBorders>
          </w:tcPr>
          <w:p w:rsidR="009669BC" w:rsidRDefault="00022382" w:rsidP="007E1095">
            <w:pPr>
              <w:pStyle w:val="BodyText"/>
              <w:tabs>
                <w:tab w:val="left" w:pos="360"/>
                <w:tab w:val="left" w:pos="540"/>
                <w:tab w:val="left" w:pos="630"/>
                <w:tab w:val="left" w:pos="1062"/>
              </w:tabs>
              <w:ind w:left="-108" w:right="-108"/>
              <w:jc w:val="center"/>
              <w:rPr>
                <w:sz w:val="20"/>
              </w:rPr>
            </w:pPr>
            <w:r>
              <w:rPr>
                <w:sz w:val="20"/>
              </w:rPr>
              <w:t>-</w:t>
            </w:r>
          </w:p>
          <w:p w:rsidR="00B821B9" w:rsidRPr="00CA528C" w:rsidRDefault="00B821B9" w:rsidP="007E1095">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bottom w:val="single" w:sz="4" w:space="0" w:color="auto"/>
              <w:right w:val="single" w:sz="4" w:space="0" w:color="auto"/>
            </w:tcBorders>
          </w:tcPr>
          <w:p w:rsidR="009669BC" w:rsidRPr="001B7B87" w:rsidRDefault="00022382" w:rsidP="007E1095">
            <w:pPr>
              <w:pStyle w:val="BodyText"/>
              <w:tabs>
                <w:tab w:val="left" w:pos="360"/>
                <w:tab w:val="left" w:pos="540"/>
                <w:tab w:val="left" w:pos="630"/>
                <w:tab w:val="left" w:pos="1062"/>
              </w:tabs>
              <w:ind w:left="-108" w:right="-108"/>
              <w:jc w:val="center"/>
              <w:rPr>
                <w:sz w:val="20"/>
              </w:rPr>
            </w:pPr>
            <w:r>
              <w:rPr>
                <w:sz w:val="20"/>
              </w:rPr>
              <w:t>-</w:t>
            </w:r>
          </w:p>
        </w:tc>
      </w:tr>
      <w:tr w:rsidR="00925D7B" w:rsidRPr="001B7B87" w:rsidTr="00022382">
        <w:tc>
          <w:tcPr>
            <w:tcW w:w="5310" w:type="dxa"/>
            <w:tcBorders>
              <w:right w:val="single" w:sz="4" w:space="0" w:color="auto"/>
            </w:tcBorders>
          </w:tcPr>
          <w:p w:rsidR="00925D7B" w:rsidRPr="001B7B87" w:rsidRDefault="00832469" w:rsidP="00832469">
            <w:pPr>
              <w:pStyle w:val="BodyText"/>
              <w:tabs>
                <w:tab w:val="left" w:pos="360"/>
                <w:tab w:val="left" w:pos="540"/>
                <w:tab w:val="left" w:pos="630"/>
                <w:tab w:val="left" w:pos="1080"/>
              </w:tabs>
              <w:ind w:left="-108" w:right="-108"/>
              <w:jc w:val="left"/>
              <w:rPr>
                <w:sz w:val="20"/>
              </w:rPr>
            </w:pPr>
            <w:r>
              <w:rPr>
                <w:sz w:val="20"/>
              </w:rPr>
              <w:t>Total G</w:t>
            </w:r>
            <w:r w:rsidR="005B47E3">
              <w:rPr>
                <w:sz w:val="20"/>
              </w:rPr>
              <w:t>roup retained profits</w:t>
            </w:r>
          </w:p>
        </w:tc>
        <w:tc>
          <w:tcPr>
            <w:tcW w:w="1530" w:type="dxa"/>
            <w:tcBorders>
              <w:top w:val="single" w:sz="4" w:space="0" w:color="auto"/>
              <w:left w:val="single" w:sz="4" w:space="0" w:color="auto"/>
              <w:bottom w:val="single" w:sz="12" w:space="0" w:color="auto"/>
              <w:right w:val="single" w:sz="4" w:space="0" w:color="auto"/>
            </w:tcBorders>
            <w:shd w:val="clear" w:color="auto" w:fill="auto"/>
          </w:tcPr>
          <w:p w:rsidR="00925D7B" w:rsidRPr="00CA528C" w:rsidRDefault="00022382" w:rsidP="007E1095">
            <w:pPr>
              <w:pStyle w:val="BodyText"/>
              <w:tabs>
                <w:tab w:val="left" w:pos="360"/>
                <w:tab w:val="left" w:pos="540"/>
                <w:tab w:val="left" w:pos="630"/>
                <w:tab w:val="left" w:pos="1062"/>
              </w:tabs>
              <w:ind w:left="-108" w:right="-108"/>
              <w:jc w:val="center"/>
              <w:rPr>
                <w:sz w:val="20"/>
              </w:rPr>
            </w:pPr>
            <w:r>
              <w:rPr>
                <w:sz w:val="20"/>
              </w:rPr>
              <w:t>17,288</w:t>
            </w:r>
          </w:p>
        </w:tc>
        <w:tc>
          <w:tcPr>
            <w:tcW w:w="1440" w:type="dxa"/>
            <w:tcBorders>
              <w:top w:val="single" w:sz="4" w:space="0" w:color="auto"/>
              <w:left w:val="single" w:sz="4" w:space="0" w:color="auto"/>
              <w:bottom w:val="single" w:sz="12" w:space="0" w:color="auto"/>
              <w:right w:val="single" w:sz="4" w:space="0" w:color="auto"/>
            </w:tcBorders>
          </w:tcPr>
          <w:p w:rsidR="00925D7B" w:rsidRPr="001B7B87" w:rsidRDefault="00022382" w:rsidP="007E1095">
            <w:pPr>
              <w:pStyle w:val="BodyText"/>
              <w:tabs>
                <w:tab w:val="left" w:pos="360"/>
                <w:tab w:val="left" w:pos="540"/>
                <w:tab w:val="left" w:pos="630"/>
                <w:tab w:val="left" w:pos="1062"/>
              </w:tabs>
              <w:ind w:left="-108" w:right="-108"/>
              <w:jc w:val="center"/>
              <w:rPr>
                <w:sz w:val="20"/>
              </w:rPr>
            </w:pPr>
            <w:r>
              <w:rPr>
                <w:sz w:val="20"/>
              </w:rPr>
              <w:t>7,931</w:t>
            </w:r>
          </w:p>
        </w:tc>
      </w:tr>
    </w:tbl>
    <w:p w:rsidR="0059386B" w:rsidRDefault="0059386B" w:rsidP="00491580">
      <w:pPr>
        <w:pStyle w:val="BodyText"/>
        <w:tabs>
          <w:tab w:val="left" w:pos="540"/>
          <w:tab w:val="left" w:pos="630"/>
          <w:tab w:val="left" w:pos="990"/>
        </w:tabs>
        <w:ind w:left="1080" w:right="-450" w:hanging="1800"/>
        <w:rPr>
          <w:sz w:val="20"/>
        </w:rPr>
      </w:pPr>
    </w:p>
    <w:p w:rsidR="007E1095" w:rsidRDefault="005B47E3" w:rsidP="005B47E3">
      <w:pPr>
        <w:pStyle w:val="BodyText"/>
        <w:tabs>
          <w:tab w:val="left" w:pos="540"/>
          <w:tab w:val="left" w:pos="630"/>
          <w:tab w:val="left" w:pos="990"/>
        </w:tabs>
        <w:ind w:left="630"/>
        <w:rPr>
          <w:sz w:val="20"/>
        </w:rPr>
      </w:pPr>
      <w:r>
        <w:rPr>
          <w:sz w:val="20"/>
        </w:rPr>
        <w:t xml:space="preserve">The determination of </w:t>
      </w:r>
      <w:proofErr w:type="spellStart"/>
      <w:r>
        <w:rPr>
          <w:sz w:val="20"/>
        </w:rPr>
        <w:t>realised</w:t>
      </w:r>
      <w:proofErr w:type="spellEnd"/>
      <w:r>
        <w:rPr>
          <w:sz w:val="20"/>
        </w:rPr>
        <w:t xml:space="preserve"> and </w:t>
      </w:r>
      <w:proofErr w:type="spellStart"/>
      <w:r>
        <w:rPr>
          <w:sz w:val="20"/>
        </w:rPr>
        <w:t>unrealised</w:t>
      </w:r>
      <w:proofErr w:type="spellEnd"/>
      <w:r>
        <w:rPr>
          <w:sz w:val="20"/>
        </w:rPr>
        <w:t xml:space="preserve"> profits is compiled based on Guidance of Special Matter No.1 </w:t>
      </w:r>
      <w:r>
        <w:rPr>
          <w:i/>
          <w:sz w:val="20"/>
        </w:rPr>
        <w:t xml:space="preserve">Determination of </w:t>
      </w:r>
      <w:proofErr w:type="spellStart"/>
      <w:r>
        <w:rPr>
          <w:i/>
          <w:sz w:val="20"/>
        </w:rPr>
        <w:t>Realised</w:t>
      </w:r>
      <w:proofErr w:type="spellEnd"/>
      <w:r>
        <w:rPr>
          <w:i/>
          <w:sz w:val="20"/>
        </w:rPr>
        <w:t xml:space="preserve"> and </w:t>
      </w:r>
      <w:proofErr w:type="spellStart"/>
      <w:r>
        <w:rPr>
          <w:i/>
          <w:sz w:val="20"/>
        </w:rPr>
        <w:t>Unrealised</w:t>
      </w:r>
      <w:proofErr w:type="spellEnd"/>
      <w:r>
        <w:rPr>
          <w:i/>
          <w:sz w:val="20"/>
        </w:rPr>
        <w:t xml:space="preserve"> Profits or Losses in the Context of Disclosure Pursuant to Bursa Securities Listing Requirements</w:t>
      </w:r>
      <w:r>
        <w:rPr>
          <w:sz w:val="20"/>
        </w:rPr>
        <w:t>, issued by the Malaysian Institute of Accountants on 20 December 2010.</w:t>
      </w:r>
    </w:p>
    <w:p w:rsidR="005B47E3" w:rsidRDefault="005B47E3" w:rsidP="005B47E3">
      <w:pPr>
        <w:pStyle w:val="BodyText"/>
        <w:tabs>
          <w:tab w:val="left" w:pos="540"/>
          <w:tab w:val="left" w:pos="630"/>
          <w:tab w:val="left" w:pos="990"/>
        </w:tabs>
        <w:ind w:left="630"/>
        <w:rPr>
          <w:sz w:val="20"/>
        </w:rPr>
      </w:pPr>
    </w:p>
    <w:p w:rsidR="005B47E3" w:rsidRPr="005B47E3" w:rsidRDefault="005B47E3" w:rsidP="005B47E3">
      <w:pPr>
        <w:pStyle w:val="BodyText"/>
        <w:tabs>
          <w:tab w:val="left" w:pos="540"/>
          <w:tab w:val="left" w:pos="630"/>
          <w:tab w:val="left" w:pos="990"/>
        </w:tabs>
        <w:ind w:left="630"/>
        <w:rPr>
          <w:sz w:val="20"/>
        </w:rPr>
      </w:pPr>
      <w:r>
        <w:rPr>
          <w:sz w:val="20"/>
        </w:rPr>
        <w:t xml:space="preserve">The disclosure of </w:t>
      </w:r>
      <w:proofErr w:type="spellStart"/>
      <w:r>
        <w:rPr>
          <w:sz w:val="20"/>
        </w:rPr>
        <w:t>realised</w:t>
      </w:r>
      <w:proofErr w:type="spellEnd"/>
      <w:r>
        <w:rPr>
          <w:sz w:val="20"/>
        </w:rPr>
        <w:t xml:space="preserve"> and </w:t>
      </w:r>
      <w:proofErr w:type="spellStart"/>
      <w:r>
        <w:rPr>
          <w:sz w:val="20"/>
        </w:rPr>
        <w:t>unrealised</w:t>
      </w:r>
      <w:proofErr w:type="spellEnd"/>
      <w:r>
        <w:rPr>
          <w:sz w:val="20"/>
        </w:rPr>
        <w:t xml:space="preserve"> profits above is solely for the purposes of complying with the disclosure requirements stipulated in the directive of Bursa Securities and should not be applied for any other purposes.</w:t>
      </w:r>
    </w:p>
    <w:p w:rsidR="007E1095" w:rsidRDefault="007E1095" w:rsidP="00491580">
      <w:pPr>
        <w:pStyle w:val="BodyText"/>
        <w:tabs>
          <w:tab w:val="left" w:pos="540"/>
          <w:tab w:val="left" w:pos="630"/>
          <w:tab w:val="left" w:pos="990"/>
        </w:tabs>
        <w:ind w:left="1080" w:right="-450" w:hanging="1800"/>
        <w:rPr>
          <w:sz w:val="20"/>
        </w:rPr>
      </w:pPr>
    </w:p>
    <w:p w:rsidR="007E1095" w:rsidRDefault="007E1095" w:rsidP="00491580">
      <w:pPr>
        <w:pStyle w:val="BodyText"/>
        <w:tabs>
          <w:tab w:val="left" w:pos="540"/>
          <w:tab w:val="left" w:pos="630"/>
          <w:tab w:val="left" w:pos="990"/>
        </w:tabs>
        <w:ind w:left="1080" w:right="-450" w:hanging="1800"/>
        <w:rPr>
          <w:sz w:val="20"/>
        </w:rPr>
      </w:pPr>
    </w:p>
    <w:p w:rsidR="007E1095" w:rsidRDefault="007E1095" w:rsidP="00491580">
      <w:pPr>
        <w:pStyle w:val="BodyText"/>
        <w:tabs>
          <w:tab w:val="left" w:pos="540"/>
          <w:tab w:val="left" w:pos="630"/>
          <w:tab w:val="left" w:pos="990"/>
        </w:tabs>
        <w:ind w:left="1080" w:right="-450" w:hanging="1800"/>
        <w:rPr>
          <w:sz w:val="20"/>
        </w:rPr>
      </w:pPr>
    </w:p>
    <w:p w:rsidR="007E1095" w:rsidRPr="001B7B87" w:rsidRDefault="007E1095" w:rsidP="00491580">
      <w:pPr>
        <w:pStyle w:val="BodyText"/>
        <w:tabs>
          <w:tab w:val="left" w:pos="540"/>
          <w:tab w:val="left" w:pos="630"/>
          <w:tab w:val="left" w:pos="990"/>
        </w:tabs>
        <w:ind w:left="1080" w:right="-450" w:hanging="1800"/>
        <w:rPr>
          <w:sz w:val="20"/>
        </w:rPr>
      </w:pPr>
    </w:p>
    <w:p w:rsidR="008D03F7" w:rsidRPr="001B7B87" w:rsidRDefault="008D03F7" w:rsidP="00491580">
      <w:pPr>
        <w:pStyle w:val="BodyText"/>
        <w:tabs>
          <w:tab w:val="left" w:pos="540"/>
          <w:tab w:val="left" w:pos="630"/>
          <w:tab w:val="left" w:pos="990"/>
        </w:tabs>
        <w:ind w:left="1080" w:right="-450" w:hanging="1800"/>
        <w:rPr>
          <w:sz w:val="20"/>
        </w:rPr>
      </w:pPr>
    </w:p>
    <w:p w:rsidR="0059386B" w:rsidRPr="001B7B87" w:rsidRDefault="0059386B" w:rsidP="00491580">
      <w:pPr>
        <w:pStyle w:val="BodyText"/>
        <w:tabs>
          <w:tab w:val="left" w:pos="540"/>
          <w:tab w:val="left" w:pos="630"/>
          <w:tab w:val="left" w:pos="990"/>
        </w:tabs>
        <w:ind w:right="-450" w:hanging="1800"/>
        <w:rPr>
          <w:sz w:val="20"/>
        </w:rPr>
      </w:pPr>
      <w:r w:rsidRPr="001B7B87">
        <w:rPr>
          <w:sz w:val="20"/>
        </w:rPr>
        <w:tab/>
      </w:r>
      <w:r w:rsidRPr="001B7B87">
        <w:rPr>
          <w:sz w:val="20"/>
        </w:rPr>
        <w:tab/>
      </w:r>
      <w:r w:rsidRPr="001B7B87">
        <w:rPr>
          <w:sz w:val="20"/>
        </w:rPr>
        <w:tab/>
        <w:t xml:space="preserve">By Order Of </w:t>
      </w:r>
      <w:proofErr w:type="gramStart"/>
      <w:r w:rsidRPr="001B7B87">
        <w:rPr>
          <w:sz w:val="20"/>
        </w:rPr>
        <w:t>The</w:t>
      </w:r>
      <w:proofErr w:type="gramEnd"/>
      <w:r w:rsidRPr="001B7B87">
        <w:rPr>
          <w:sz w:val="20"/>
        </w:rPr>
        <w:t xml:space="preserve"> Board</w:t>
      </w:r>
    </w:p>
    <w:p w:rsidR="0059386B" w:rsidRDefault="0059386B" w:rsidP="00491580">
      <w:pPr>
        <w:pStyle w:val="BodyText"/>
        <w:tabs>
          <w:tab w:val="left" w:pos="540"/>
          <w:tab w:val="left" w:pos="630"/>
          <w:tab w:val="left" w:pos="990"/>
        </w:tabs>
        <w:ind w:right="-450" w:hanging="1800"/>
        <w:rPr>
          <w:b/>
          <w:sz w:val="20"/>
        </w:rPr>
      </w:pPr>
      <w:r w:rsidRPr="001B7B87">
        <w:rPr>
          <w:sz w:val="20"/>
        </w:rPr>
        <w:tab/>
      </w:r>
      <w:r w:rsidRPr="001B7B87">
        <w:rPr>
          <w:sz w:val="20"/>
        </w:rPr>
        <w:tab/>
      </w:r>
      <w:r w:rsidRPr="001B7B87">
        <w:rPr>
          <w:sz w:val="20"/>
        </w:rPr>
        <w:tab/>
      </w:r>
      <w:r w:rsidRPr="001B7B87">
        <w:rPr>
          <w:b/>
          <w:sz w:val="20"/>
        </w:rPr>
        <w:t>MBf HOLDINGS BERHAD</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4C28D6" w:rsidRDefault="004C28D6" w:rsidP="00491580">
      <w:pPr>
        <w:pStyle w:val="BodyText"/>
        <w:tabs>
          <w:tab w:val="left" w:pos="540"/>
          <w:tab w:val="left" w:pos="630"/>
          <w:tab w:val="left" w:pos="990"/>
        </w:tabs>
        <w:ind w:right="-450" w:hanging="1800"/>
        <w:rPr>
          <w:b/>
          <w:sz w:val="20"/>
        </w:rPr>
      </w:pPr>
    </w:p>
    <w:p w:rsidR="00341A0B" w:rsidRDefault="0059386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r>
      <w:smartTag w:uri="urn:schemas-microsoft-com:office:smarttags" w:element="PersonName">
        <w:r>
          <w:rPr>
            <w:b/>
            <w:sz w:val="20"/>
          </w:rPr>
          <w:t>Chong Siew Hoong</w:t>
        </w:r>
      </w:smartTag>
      <w:r w:rsidR="00221E21">
        <w:rPr>
          <w:b/>
          <w:sz w:val="20"/>
        </w:rPr>
        <w:t xml:space="preserve"> (MIA 5062)</w:t>
      </w:r>
    </w:p>
    <w:p w:rsidR="0059386B" w:rsidRDefault="008474D9" w:rsidP="00491580">
      <w:pPr>
        <w:pStyle w:val="BodyText"/>
        <w:tabs>
          <w:tab w:val="left" w:pos="540"/>
          <w:tab w:val="left" w:pos="630"/>
          <w:tab w:val="left" w:pos="990"/>
        </w:tabs>
        <w:ind w:right="-450" w:hanging="1800"/>
        <w:rPr>
          <w:b/>
          <w:sz w:val="20"/>
        </w:rPr>
      </w:pPr>
      <w:r>
        <w:rPr>
          <w:b/>
          <w:sz w:val="20"/>
        </w:rPr>
        <w:t xml:space="preserve">                   </w:t>
      </w:r>
      <w:r w:rsidR="006B5E5F">
        <w:rPr>
          <w:b/>
          <w:sz w:val="20"/>
        </w:rPr>
        <w:tab/>
      </w:r>
      <w:r w:rsidR="006B5E5F">
        <w:rPr>
          <w:b/>
          <w:sz w:val="20"/>
        </w:rPr>
        <w:tab/>
      </w:r>
      <w:r w:rsidR="006B5E5F">
        <w:rPr>
          <w:b/>
          <w:sz w:val="20"/>
        </w:rPr>
        <w:tab/>
      </w:r>
      <w:smartTag w:uri="urn:schemas-microsoft-com:office:smarttags" w:element="PersonName">
        <w:r w:rsidR="00341A0B">
          <w:rPr>
            <w:b/>
            <w:sz w:val="20"/>
          </w:rPr>
          <w:t>Ong Hua Meng</w:t>
        </w:r>
      </w:smartTag>
      <w:r w:rsidR="0059386B">
        <w:rPr>
          <w:b/>
          <w:sz w:val="20"/>
        </w:rPr>
        <w:t xml:space="preserve"> </w:t>
      </w:r>
      <w:r w:rsidR="00221E21">
        <w:rPr>
          <w:b/>
          <w:sz w:val="20"/>
        </w:rPr>
        <w:t>(</w:t>
      </w:r>
      <w:r w:rsidR="00EB4E91">
        <w:rPr>
          <w:b/>
          <w:sz w:val="20"/>
        </w:rPr>
        <w:t>MIA 6346)</w:t>
      </w:r>
    </w:p>
    <w:p w:rsidR="0059386B" w:rsidRDefault="00341A0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t>Company Secretaries</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sz w:val="20"/>
        </w:rPr>
      </w:pPr>
      <w:r>
        <w:rPr>
          <w:b/>
          <w:sz w:val="20"/>
        </w:rPr>
        <w:tab/>
      </w:r>
      <w:r>
        <w:rPr>
          <w:b/>
          <w:sz w:val="20"/>
        </w:rPr>
        <w:tab/>
      </w:r>
      <w:r>
        <w:rPr>
          <w:b/>
          <w:sz w:val="20"/>
        </w:rPr>
        <w:tab/>
      </w:r>
      <w:proofErr w:type="gramStart"/>
      <w:r>
        <w:rPr>
          <w:b/>
          <w:sz w:val="20"/>
        </w:rPr>
        <w:t>Date :</w:t>
      </w:r>
      <w:proofErr w:type="gramEnd"/>
      <w:r>
        <w:rPr>
          <w:b/>
          <w:sz w:val="20"/>
        </w:rPr>
        <w:t xml:space="preserve"> </w:t>
      </w:r>
      <w:r w:rsidR="00B821B9">
        <w:rPr>
          <w:b/>
          <w:sz w:val="20"/>
        </w:rPr>
        <w:t>25 February 2011</w:t>
      </w:r>
    </w:p>
    <w:sectPr w:rsidR="0059386B" w:rsidSect="00A15F4C">
      <w:headerReference w:type="default" r:id="rId8"/>
      <w:footerReference w:type="even" r:id="rId9"/>
      <w:footerReference w:type="default" r:id="rId10"/>
      <w:pgSz w:w="12240" w:h="15840" w:code="1"/>
      <w:pgMar w:top="1440" w:right="1440" w:bottom="1354" w:left="1440"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1C" w:rsidRDefault="008E541C">
      <w:r>
        <w:separator/>
      </w:r>
    </w:p>
  </w:endnote>
  <w:endnote w:type="continuationSeparator" w:id="0">
    <w:p w:rsidR="008E541C" w:rsidRDefault="008E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1C" w:rsidRDefault="00D0609C">
    <w:pPr>
      <w:pStyle w:val="Footer"/>
      <w:framePr w:wrap="around" w:vAnchor="text" w:hAnchor="margin" w:xAlign="center" w:y="1"/>
      <w:rPr>
        <w:rStyle w:val="PageNumber"/>
      </w:rPr>
    </w:pPr>
    <w:r>
      <w:rPr>
        <w:rStyle w:val="PageNumber"/>
      </w:rPr>
      <w:fldChar w:fldCharType="begin"/>
    </w:r>
    <w:r w:rsidR="008E541C">
      <w:rPr>
        <w:rStyle w:val="PageNumber"/>
      </w:rPr>
      <w:instrText xml:space="preserve">PAGE  </w:instrText>
    </w:r>
    <w:r>
      <w:rPr>
        <w:rStyle w:val="PageNumber"/>
      </w:rPr>
      <w:fldChar w:fldCharType="end"/>
    </w:r>
  </w:p>
  <w:p w:rsidR="008E541C" w:rsidRDefault="008E5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1C" w:rsidRDefault="008E541C">
    <w:pPr>
      <w:pStyle w:val="Footer"/>
    </w:pPr>
    <w:r>
      <w:rPr>
        <w:rStyle w:val="PageNumber"/>
      </w:rPr>
      <w:tab/>
      <w:t xml:space="preserve">Page </w:t>
    </w:r>
    <w:r w:rsidR="00D0609C">
      <w:rPr>
        <w:rStyle w:val="PageNumber"/>
      </w:rPr>
      <w:fldChar w:fldCharType="begin"/>
    </w:r>
    <w:r>
      <w:rPr>
        <w:rStyle w:val="PageNumber"/>
      </w:rPr>
      <w:instrText xml:space="preserve"> PAGE </w:instrText>
    </w:r>
    <w:r w:rsidR="00D0609C">
      <w:rPr>
        <w:rStyle w:val="PageNumber"/>
      </w:rPr>
      <w:fldChar w:fldCharType="separate"/>
    </w:r>
    <w:r w:rsidR="000E7D05">
      <w:rPr>
        <w:rStyle w:val="PageNumber"/>
        <w:noProof/>
      </w:rPr>
      <w:t>6</w:t>
    </w:r>
    <w:r w:rsidR="00D0609C">
      <w:rPr>
        <w:rStyle w:val="PageNumber"/>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1C" w:rsidRDefault="008E541C">
      <w:r>
        <w:separator/>
      </w:r>
    </w:p>
  </w:footnote>
  <w:footnote w:type="continuationSeparator" w:id="0">
    <w:p w:rsidR="008E541C" w:rsidRDefault="008E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1C" w:rsidRDefault="008E541C">
    <w:pPr>
      <w:pStyle w:val="Header"/>
      <w:jc w:val="both"/>
      <w:rPr>
        <w:b/>
      </w:rPr>
    </w:pPr>
    <w:r>
      <w:rPr>
        <w:b/>
      </w:rPr>
      <w:t>MBf HOLDINGS BERHAD   (5223-K)</w:t>
    </w:r>
    <w:r>
      <w:rPr>
        <w:b/>
      </w:rPr>
      <w:tab/>
    </w:r>
    <w:r>
      <w:rPr>
        <w:b/>
      </w:rPr>
      <w:tab/>
    </w:r>
  </w:p>
  <w:p w:rsidR="008E541C" w:rsidRDefault="008E541C">
    <w:pPr>
      <w:pStyle w:val="Header"/>
      <w:pBdr>
        <w:bottom w:val="single" w:sz="12" w:space="1" w:color="auto"/>
      </w:pBdr>
      <w:jc w:val="both"/>
      <w:rPr>
        <w:b/>
      </w:rPr>
    </w:pPr>
    <w:r>
      <w:rPr>
        <w:b/>
      </w:rPr>
      <w:t>UNAUDITED QUARTERLY REPORT FOR THE FOURTH QUARTER ENDED 31 DECEMBER 2010</w:t>
    </w:r>
  </w:p>
  <w:p w:rsidR="008E541C" w:rsidRDefault="008E541C">
    <w:pPr>
      <w:pStyle w:val="Header"/>
      <w:pBdr>
        <w:bottom w:val="single" w:sz="12" w:space="1" w:color="auto"/>
      </w:pBdr>
      <w:rPr>
        <w:b/>
      </w:rPr>
    </w:pPr>
  </w:p>
  <w:p w:rsidR="008E541C" w:rsidRDefault="008E541C">
    <w:pPr>
      <w:pStyle w:val="Header"/>
      <w:rPr>
        <w:emboss/>
        <w:color w:val="FFFFFF"/>
        <w:sz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B3C"/>
    <w:multiLevelType w:val="hybridMultilevel"/>
    <w:tmpl w:val="5CF0FE5A"/>
    <w:lvl w:ilvl="0" w:tplc="60CC1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2609A9"/>
    <w:multiLevelType w:val="singleLevel"/>
    <w:tmpl w:val="85D82BB8"/>
    <w:lvl w:ilvl="0">
      <w:start w:val="1"/>
      <w:numFmt w:val="lowerLetter"/>
      <w:lvlText w:val="(%1)"/>
      <w:lvlJc w:val="left"/>
      <w:pPr>
        <w:tabs>
          <w:tab w:val="num" w:pos="360"/>
        </w:tabs>
        <w:ind w:left="360" w:hanging="360"/>
      </w:pPr>
      <w:rPr>
        <w:b/>
        <w:i w:val="0"/>
      </w:rPr>
    </w:lvl>
  </w:abstractNum>
  <w:abstractNum w:abstractNumId="2">
    <w:nsid w:val="1AB67663"/>
    <w:multiLevelType w:val="hybridMultilevel"/>
    <w:tmpl w:val="F7FC028E"/>
    <w:lvl w:ilvl="0" w:tplc="D5F82E26">
      <w:start w:val="1"/>
      <w:numFmt w:val="decimal"/>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3694F"/>
    <w:multiLevelType w:val="hybridMultilevel"/>
    <w:tmpl w:val="2FA2D09A"/>
    <w:lvl w:ilvl="0" w:tplc="81029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D6CEA"/>
    <w:multiLevelType w:val="multilevel"/>
    <w:tmpl w:val="D4345E0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4806BCD"/>
    <w:multiLevelType w:val="hybridMultilevel"/>
    <w:tmpl w:val="FBDE18DE"/>
    <w:lvl w:ilvl="0" w:tplc="85D82BB8">
      <w:start w:val="1"/>
      <w:numFmt w:val="low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D74F1"/>
    <w:multiLevelType w:val="hybridMultilevel"/>
    <w:tmpl w:val="DA1C121A"/>
    <w:lvl w:ilvl="0" w:tplc="3704F118">
      <w:start w:val="1"/>
      <w:numFmt w:val="low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E564B"/>
    <w:multiLevelType w:val="hybridMultilevel"/>
    <w:tmpl w:val="4C9EB478"/>
    <w:lvl w:ilvl="0" w:tplc="3654B8D4">
      <w:start w:val="1"/>
      <w:numFmt w:val="none"/>
      <w:lvlText w:val="b)"/>
      <w:lvlJc w:val="left"/>
      <w:pPr>
        <w:tabs>
          <w:tab w:val="num" w:pos="1080"/>
        </w:tabs>
        <w:ind w:left="1080" w:hanging="360"/>
      </w:pPr>
      <w:rPr>
        <w:rFonts w:hint="default"/>
        <w:effect w:val="none"/>
      </w:rPr>
    </w:lvl>
    <w:lvl w:ilvl="1" w:tplc="7B108724">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9932833"/>
    <w:multiLevelType w:val="hybridMultilevel"/>
    <w:tmpl w:val="1BE8D7DC"/>
    <w:lvl w:ilvl="0" w:tplc="7C0AEA04">
      <w:start w:val="1"/>
      <w:numFmt w:val="bullet"/>
      <w:lvlText w:val=""/>
      <w:lvlJc w:val="left"/>
      <w:pPr>
        <w:tabs>
          <w:tab w:val="num" w:pos="1350"/>
        </w:tabs>
        <w:ind w:left="1350" w:hanging="360"/>
      </w:pPr>
      <w:rPr>
        <w:rFonts w:ascii="Symbol" w:hAnsi="Symbol" w:hint="default"/>
        <w:sz w:val="24"/>
        <w:szCs w:val="24"/>
      </w:rPr>
    </w:lvl>
    <w:lvl w:ilvl="1" w:tplc="0409000F">
      <w:start w:val="1"/>
      <w:numFmt w:val="decimal"/>
      <w:lvlText w:val="%2."/>
      <w:lvlJc w:val="left"/>
      <w:pPr>
        <w:tabs>
          <w:tab w:val="num" w:pos="2127"/>
        </w:tabs>
        <w:ind w:left="2127" w:hanging="360"/>
      </w:pPr>
      <w:rPr>
        <w:rFonts w:hint="default"/>
        <w:sz w:val="24"/>
        <w:szCs w:val="24"/>
      </w:rPr>
    </w:lvl>
    <w:lvl w:ilvl="2" w:tplc="04090005" w:tentative="1">
      <w:start w:val="1"/>
      <w:numFmt w:val="bullet"/>
      <w:lvlText w:val=""/>
      <w:lvlJc w:val="left"/>
      <w:pPr>
        <w:tabs>
          <w:tab w:val="num" w:pos="2847"/>
        </w:tabs>
        <w:ind w:left="2847" w:hanging="360"/>
      </w:pPr>
      <w:rPr>
        <w:rFonts w:ascii="Wingdings" w:hAnsi="Wingdings" w:hint="default"/>
      </w:rPr>
    </w:lvl>
    <w:lvl w:ilvl="3" w:tplc="04090001" w:tentative="1">
      <w:start w:val="1"/>
      <w:numFmt w:val="bullet"/>
      <w:lvlText w:val=""/>
      <w:lvlJc w:val="left"/>
      <w:pPr>
        <w:tabs>
          <w:tab w:val="num" w:pos="3567"/>
        </w:tabs>
        <w:ind w:left="3567" w:hanging="360"/>
      </w:pPr>
      <w:rPr>
        <w:rFonts w:ascii="Symbol" w:hAnsi="Symbol" w:hint="default"/>
      </w:rPr>
    </w:lvl>
    <w:lvl w:ilvl="4" w:tplc="04090003" w:tentative="1">
      <w:start w:val="1"/>
      <w:numFmt w:val="bullet"/>
      <w:lvlText w:val="o"/>
      <w:lvlJc w:val="left"/>
      <w:pPr>
        <w:tabs>
          <w:tab w:val="num" w:pos="4287"/>
        </w:tabs>
        <w:ind w:left="4287" w:hanging="360"/>
      </w:pPr>
      <w:rPr>
        <w:rFonts w:ascii="Courier New" w:hAnsi="Courier New" w:cs="Courier New" w:hint="default"/>
      </w:rPr>
    </w:lvl>
    <w:lvl w:ilvl="5" w:tplc="04090005" w:tentative="1">
      <w:start w:val="1"/>
      <w:numFmt w:val="bullet"/>
      <w:lvlText w:val=""/>
      <w:lvlJc w:val="left"/>
      <w:pPr>
        <w:tabs>
          <w:tab w:val="num" w:pos="5007"/>
        </w:tabs>
        <w:ind w:left="5007" w:hanging="360"/>
      </w:pPr>
      <w:rPr>
        <w:rFonts w:ascii="Wingdings" w:hAnsi="Wingdings" w:hint="default"/>
      </w:rPr>
    </w:lvl>
    <w:lvl w:ilvl="6" w:tplc="04090001" w:tentative="1">
      <w:start w:val="1"/>
      <w:numFmt w:val="bullet"/>
      <w:lvlText w:val=""/>
      <w:lvlJc w:val="left"/>
      <w:pPr>
        <w:tabs>
          <w:tab w:val="num" w:pos="5727"/>
        </w:tabs>
        <w:ind w:left="5727" w:hanging="360"/>
      </w:pPr>
      <w:rPr>
        <w:rFonts w:ascii="Symbol" w:hAnsi="Symbol" w:hint="default"/>
      </w:rPr>
    </w:lvl>
    <w:lvl w:ilvl="7" w:tplc="04090003" w:tentative="1">
      <w:start w:val="1"/>
      <w:numFmt w:val="bullet"/>
      <w:lvlText w:val="o"/>
      <w:lvlJc w:val="left"/>
      <w:pPr>
        <w:tabs>
          <w:tab w:val="num" w:pos="6447"/>
        </w:tabs>
        <w:ind w:left="6447" w:hanging="360"/>
      </w:pPr>
      <w:rPr>
        <w:rFonts w:ascii="Courier New" w:hAnsi="Courier New" w:cs="Courier New" w:hint="default"/>
      </w:rPr>
    </w:lvl>
    <w:lvl w:ilvl="8" w:tplc="04090005" w:tentative="1">
      <w:start w:val="1"/>
      <w:numFmt w:val="bullet"/>
      <w:lvlText w:val=""/>
      <w:lvlJc w:val="left"/>
      <w:pPr>
        <w:tabs>
          <w:tab w:val="num" w:pos="7167"/>
        </w:tabs>
        <w:ind w:left="7167" w:hanging="360"/>
      </w:pPr>
      <w:rPr>
        <w:rFonts w:ascii="Wingdings" w:hAnsi="Wingdings" w:hint="default"/>
      </w:rPr>
    </w:lvl>
  </w:abstractNum>
  <w:abstractNum w:abstractNumId="9">
    <w:nsid w:val="3CA006FB"/>
    <w:multiLevelType w:val="hybridMultilevel"/>
    <w:tmpl w:val="EABCD2D2"/>
    <w:lvl w:ilvl="0" w:tplc="7C0AEA04">
      <w:start w:val="1"/>
      <w:numFmt w:val="bullet"/>
      <w:lvlText w:val=""/>
      <w:lvlJc w:val="left"/>
      <w:pPr>
        <w:tabs>
          <w:tab w:val="num" w:pos="-417"/>
        </w:tabs>
        <w:ind w:left="-417"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3DE70D7F"/>
    <w:multiLevelType w:val="hybridMultilevel"/>
    <w:tmpl w:val="758AA878"/>
    <w:lvl w:ilvl="0" w:tplc="42E6D00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3D15DDA"/>
    <w:multiLevelType w:val="singleLevel"/>
    <w:tmpl w:val="8910BEB2"/>
    <w:lvl w:ilvl="0">
      <w:start w:val="1"/>
      <w:numFmt w:val="lowerLetter"/>
      <w:lvlText w:val="(%1)"/>
      <w:lvlJc w:val="left"/>
      <w:pPr>
        <w:tabs>
          <w:tab w:val="num" w:pos="1080"/>
        </w:tabs>
        <w:ind w:left="1080" w:hanging="360"/>
      </w:pPr>
      <w:rPr>
        <w:rFonts w:hint="default"/>
      </w:rPr>
    </w:lvl>
  </w:abstractNum>
  <w:abstractNum w:abstractNumId="12">
    <w:nsid w:val="49E0693A"/>
    <w:multiLevelType w:val="hybridMultilevel"/>
    <w:tmpl w:val="A164089A"/>
    <w:lvl w:ilvl="0" w:tplc="1294352E">
      <w:start w:val="3"/>
      <w:numFmt w:val="bullet"/>
      <w:lvlText w:val="-"/>
      <w:lvlJc w:val="left"/>
      <w:pPr>
        <w:tabs>
          <w:tab w:val="num" w:pos="342"/>
        </w:tabs>
        <w:ind w:left="342" w:hanging="360"/>
      </w:pPr>
      <w:rPr>
        <w:rFonts w:ascii="Times New Roman" w:eastAsia="Times New Roman" w:hAnsi="Times New Roman" w:cs="Times New Roman"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3">
    <w:nsid w:val="514927DF"/>
    <w:multiLevelType w:val="hybridMultilevel"/>
    <w:tmpl w:val="3044F17A"/>
    <w:lvl w:ilvl="0" w:tplc="3FBA1C8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569265E9"/>
    <w:multiLevelType w:val="hybridMultilevel"/>
    <w:tmpl w:val="927AB788"/>
    <w:lvl w:ilvl="0" w:tplc="15C81FD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7372535"/>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D07F6A"/>
    <w:multiLevelType w:val="singleLevel"/>
    <w:tmpl w:val="92FA18F8"/>
    <w:lvl w:ilvl="0">
      <w:start w:val="1"/>
      <w:numFmt w:val="bullet"/>
      <w:lvlText w:val="-"/>
      <w:lvlJc w:val="left"/>
      <w:pPr>
        <w:tabs>
          <w:tab w:val="num" w:pos="405"/>
        </w:tabs>
        <w:ind w:left="405" w:hanging="360"/>
      </w:pPr>
      <w:rPr>
        <w:rFonts w:hint="default"/>
      </w:rPr>
    </w:lvl>
  </w:abstractNum>
  <w:abstractNum w:abstractNumId="17">
    <w:nsid w:val="5EF10558"/>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1C40A3"/>
    <w:multiLevelType w:val="multilevel"/>
    <w:tmpl w:val="5CF0FE5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651812D7"/>
    <w:multiLevelType w:val="hybridMultilevel"/>
    <w:tmpl w:val="92EE3C2C"/>
    <w:lvl w:ilvl="0" w:tplc="60CC1176">
      <w:start w:val="1"/>
      <w:numFmt w:val="decimal"/>
      <w:lvlText w:val="%1)"/>
      <w:lvlJc w:val="left"/>
      <w:pPr>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C810F9"/>
    <w:multiLevelType w:val="hybridMultilevel"/>
    <w:tmpl w:val="CCC6569C"/>
    <w:lvl w:ilvl="0" w:tplc="3D58E47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BA105F"/>
    <w:multiLevelType w:val="hybridMultilevel"/>
    <w:tmpl w:val="18082926"/>
    <w:lvl w:ilvl="0" w:tplc="58949458">
      <w:start w:val="1"/>
      <w:numFmt w:val="lowerLetter"/>
      <w:lvlText w:val="%1)"/>
      <w:lvlJc w:val="left"/>
      <w:pPr>
        <w:ind w:left="1080" w:hanging="360"/>
      </w:pPr>
      <w:rPr>
        <w:rFonts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6"/>
  </w:num>
  <w:num w:numId="4">
    <w:abstractNumId w:val="9"/>
  </w:num>
  <w:num w:numId="5">
    <w:abstractNumId w:val="8"/>
  </w:num>
  <w:num w:numId="6">
    <w:abstractNumId w:val="7"/>
  </w:num>
  <w:num w:numId="7">
    <w:abstractNumId w:val="0"/>
  </w:num>
  <w:num w:numId="8">
    <w:abstractNumId w:val="13"/>
  </w:num>
  <w:num w:numId="9">
    <w:abstractNumId w:val="18"/>
  </w:num>
  <w:num w:numId="10">
    <w:abstractNumId w:val="19"/>
  </w:num>
  <w:num w:numId="11">
    <w:abstractNumId w:val="20"/>
  </w:num>
  <w:num w:numId="12">
    <w:abstractNumId w:val="17"/>
  </w:num>
  <w:num w:numId="13">
    <w:abstractNumId w:val="4"/>
  </w:num>
  <w:num w:numId="14">
    <w:abstractNumId w:val="2"/>
  </w:num>
  <w:num w:numId="15">
    <w:abstractNumId w:val="14"/>
  </w:num>
  <w:num w:numId="16">
    <w:abstractNumId w:val="3"/>
  </w:num>
  <w:num w:numId="17">
    <w:abstractNumId w:val="5"/>
  </w:num>
  <w:num w:numId="18">
    <w:abstractNumId w:val="21"/>
  </w:num>
  <w:num w:numId="19">
    <w:abstractNumId w:val="6"/>
  </w:num>
  <w:num w:numId="20">
    <w:abstractNumId w:val="10"/>
  </w:num>
  <w:num w:numId="21">
    <w:abstractNumId w:val="15"/>
  </w:num>
  <w:num w:numId="22">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65D"/>
    <w:rsid w:val="0000256A"/>
    <w:rsid w:val="00003323"/>
    <w:rsid w:val="00007240"/>
    <w:rsid w:val="000079B6"/>
    <w:rsid w:val="000117E3"/>
    <w:rsid w:val="00012380"/>
    <w:rsid w:val="00012A0D"/>
    <w:rsid w:val="00012CAD"/>
    <w:rsid w:val="0001318B"/>
    <w:rsid w:val="00013DC4"/>
    <w:rsid w:val="00013F4C"/>
    <w:rsid w:val="00014BB1"/>
    <w:rsid w:val="00015537"/>
    <w:rsid w:val="0001636A"/>
    <w:rsid w:val="00020242"/>
    <w:rsid w:val="00022330"/>
    <w:rsid w:val="00022382"/>
    <w:rsid w:val="00022613"/>
    <w:rsid w:val="00022C05"/>
    <w:rsid w:val="000246F6"/>
    <w:rsid w:val="00025813"/>
    <w:rsid w:val="00026039"/>
    <w:rsid w:val="00026849"/>
    <w:rsid w:val="00026D5A"/>
    <w:rsid w:val="00031205"/>
    <w:rsid w:val="00031D39"/>
    <w:rsid w:val="00033681"/>
    <w:rsid w:val="000358C2"/>
    <w:rsid w:val="00035EBE"/>
    <w:rsid w:val="0003680D"/>
    <w:rsid w:val="0003684C"/>
    <w:rsid w:val="000373EB"/>
    <w:rsid w:val="0004295B"/>
    <w:rsid w:val="00042D7A"/>
    <w:rsid w:val="000445B0"/>
    <w:rsid w:val="00045850"/>
    <w:rsid w:val="00045DD5"/>
    <w:rsid w:val="000475B4"/>
    <w:rsid w:val="000509F2"/>
    <w:rsid w:val="00050A08"/>
    <w:rsid w:val="00051AE2"/>
    <w:rsid w:val="00052349"/>
    <w:rsid w:val="00054682"/>
    <w:rsid w:val="000549B7"/>
    <w:rsid w:val="00055843"/>
    <w:rsid w:val="00057F4D"/>
    <w:rsid w:val="00061661"/>
    <w:rsid w:val="00062B15"/>
    <w:rsid w:val="00064A3E"/>
    <w:rsid w:val="00066023"/>
    <w:rsid w:val="0006793C"/>
    <w:rsid w:val="00072A10"/>
    <w:rsid w:val="000735D6"/>
    <w:rsid w:val="000737CD"/>
    <w:rsid w:val="00074696"/>
    <w:rsid w:val="00077957"/>
    <w:rsid w:val="00080E61"/>
    <w:rsid w:val="0008176C"/>
    <w:rsid w:val="00082078"/>
    <w:rsid w:val="00082F39"/>
    <w:rsid w:val="00083841"/>
    <w:rsid w:val="00084C42"/>
    <w:rsid w:val="00084EB2"/>
    <w:rsid w:val="000872B4"/>
    <w:rsid w:val="00087378"/>
    <w:rsid w:val="000875D2"/>
    <w:rsid w:val="0009011A"/>
    <w:rsid w:val="00091FD3"/>
    <w:rsid w:val="0009406A"/>
    <w:rsid w:val="00094D69"/>
    <w:rsid w:val="000973E5"/>
    <w:rsid w:val="00097DA2"/>
    <w:rsid w:val="000A12BB"/>
    <w:rsid w:val="000A148D"/>
    <w:rsid w:val="000A3879"/>
    <w:rsid w:val="000A563A"/>
    <w:rsid w:val="000A5A46"/>
    <w:rsid w:val="000A6B43"/>
    <w:rsid w:val="000A6EE3"/>
    <w:rsid w:val="000A7401"/>
    <w:rsid w:val="000B1801"/>
    <w:rsid w:val="000B299C"/>
    <w:rsid w:val="000B2A76"/>
    <w:rsid w:val="000B3FAE"/>
    <w:rsid w:val="000B48E7"/>
    <w:rsid w:val="000B4E2D"/>
    <w:rsid w:val="000B66EC"/>
    <w:rsid w:val="000B72AB"/>
    <w:rsid w:val="000B7E45"/>
    <w:rsid w:val="000C0291"/>
    <w:rsid w:val="000C20E9"/>
    <w:rsid w:val="000C2434"/>
    <w:rsid w:val="000C27E7"/>
    <w:rsid w:val="000C3797"/>
    <w:rsid w:val="000C791F"/>
    <w:rsid w:val="000D0567"/>
    <w:rsid w:val="000D14C2"/>
    <w:rsid w:val="000D26FA"/>
    <w:rsid w:val="000D4748"/>
    <w:rsid w:val="000D50B4"/>
    <w:rsid w:val="000D5604"/>
    <w:rsid w:val="000D5762"/>
    <w:rsid w:val="000D6981"/>
    <w:rsid w:val="000D6BE1"/>
    <w:rsid w:val="000D7871"/>
    <w:rsid w:val="000E1A55"/>
    <w:rsid w:val="000E1F24"/>
    <w:rsid w:val="000E28CC"/>
    <w:rsid w:val="000E29DC"/>
    <w:rsid w:val="000E2F43"/>
    <w:rsid w:val="000E4BE3"/>
    <w:rsid w:val="000E4DB2"/>
    <w:rsid w:val="000E5845"/>
    <w:rsid w:val="000E5D0D"/>
    <w:rsid w:val="000E71A6"/>
    <w:rsid w:val="000E7528"/>
    <w:rsid w:val="000E7D05"/>
    <w:rsid w:val="000F0FA9"/>
    <w:rsid w:val="000F1553"/>
    <w:rsid w:val="000F25C0"/>
    <w:rsid w:val="000F455C"/>
    <w:rsid w:val="000F4593"/>
    <w:rsid w:val="000F49D5"/>
    <w:rsid w:val="000F6FB2"/>
    <w:rsid w:val="000F7F79"/>
    <w:rsid w:val="00101086"/>
    <w:rsid w:val="00102056"/>
    <w:rsid w:val="00104190"/>
    <w:rsid w:val="00105709"/>
    <w:rsid w:val="00105B72"/>
    <w:rsid w:val="001066F2"/>
    <w:rsid w:val="00106D75"/>
    <w:rsid w:val="00107175"/>
    <w:rsid w:val="00107231"/>
    <w:rsid w:val="001079BE"/>
    <w:rsid w:val="00107B2F"/>
    <w:rsid w:val="001112D7"/>
    <w:rsid w:val="00112E2F"/>
    <w:rsid w:val="00114F2B"/>
    <w:rsid w:val="0011753A"/>
    <w:rsid w:val="001203CB"/>
    <w:rsid w:val="001206AD"/>
    <w:rsid w:val="00126546"/>
    <w:rsid w:val="00130D17"/>
    <w:rsid w:val="00132138"/>
    <w:rsid w:val="0013326D"/>
    <w:rsid w:val="001333A8"/>
    <w:rsid w:val="0013468C"/>
    <w:rsid w:val="00134DCA"/>
    <w:rsid w:val="00134F77"/>
    <w:rsid w:val="001350C7"/>
    <w:rsid w:val="00135A2F"/>
    <w:rsid w:val="00137A5B"/>
    <w:rsid w:val="00140017"/>
    <w:rsid w:val="001403F3"/>
    <w:rsid w:val="00140564"/>
    <w:rsid w:val="00140BC5"/>
    <w:rsid w:val="00140CCB"/>
    <w:rsid w:val="0014209D"/>
    <w:rsid w:val="00144F5F"/>
    <w:rsid w:val="00145356"/>
    <w:rsid w:val="0014565C"/>
    <w:rsid w:val="0014733A"/>
    <w:rsid w:val="00147502"/>
    <w:rsid w:val="00147D54"/>
    <w:rsid w:val="00150259"/>
    <w:rsid w:val="0015383A"/>
    <w:rsid w:val="001539FD"/>
    <w:rsid w:val="0015475F"/>
    <w:rsid w:val="00154B16"/>
    <w:rsid w:val="00156D4C"/>
    <w:rsid w:val="00160651"/>
    <w:rsid w:val="00161700"/>
    <w:rsid w:val="00161912"/>
    <w:rsid w:val="001632B2"/>
    <w:rsid w:val="001641E6"/>
    <w:rsid w:val="0016582F"/>
    <w:rsid w:val="00171E47"/>
    <w:rsid w:val="00172242"/>
    <w:rsid w:val="001735B4"/>
    <w:rsid w:val="00174CF3"/>
    <w:rsid w:val="00175835"/>
    <w:rsid w:val="00175C5E"/>
    <w:rsid w:val="00176D70"/>
    <w:rsid w:val="00176F63"/>
    <w:rsid w:val="00180703"/>
    <w:rsid w:val="0018075E"/>
    <w:rsid w:val="001829FD"/>
    <w:rsid w:val="00183AC2"/>
    <w:rsid w:val="00184090"/>
    <w:rsid w:val="0018487F"/>
    <w:rsid w:val="00184D25"/>
    <w:rsid w:val="0018703F"/>
    <w:rsid w:val="00187AC9"/>
    <w:rsid w:val="00190728"/>
    <w:rsid w:val="001908F7"/>
    <w:rsid w:val="00191241"/>
    <w:rsid w:val="00191C53"/>
    <w:rsid w:val="00191D24"/>
    <w:rsid w:val="00192223"/>
    <w:rsid w:val="001940B8"/>
    <w:rsid w:val="001954F7"/>
    <w:rsid w:val="001956B2"/>
    <w:rsid w:val="00195F8B"/>
    <w:rsid w:val="0019630E"/>
    <w:rsid w:val="001973BC"/>
    <w:rsid w:val="00197B88"/>
    <w:rsid w:val="001A0F5F"/>
    <w:rsid w:val="001A3CB3"/>
    <w:rsid w:val="001A4185"/>
    <w:rsid w:val="001A64CC"/>
    <w:rsid w:val="001B08DA"/>
    <w:rsid w:val="001B1119"/>
    <w:rsid w:val="001B1445"/>
    <w:rsid w:val="001B23FA"/>
    <w:rsid w:val="001B62AC"/>
    <w:rsid w:val="001B7018"/>
    <w:rsid w:val="001B7B87"/>
    <w:rsid w:val="001B7E6F"/>
    <w:rsid w:val="001C1B8D"/>
    <w:rsid w:val="001C3032"/>
    <w:rsid w:val="001C3B9E"/>
    <w:rsid w:val="001C4265"/>
    <w:rsid w:val="001C5635"/>
    <w:rsid w:val="001C60A0"/>
    <w:rsid w:val="001C693B"/>
    <w:rsid w:val="001C76F3"/>
    <w:rsid w:val="001C7AB9"/>
    <w:rsid w:val="001D036D"/>
    <w:rsid w:val="001D45A3"/>
    <w:rsid w:val="001D47F7"/>
    <w:rsid w:val="001D4BEE"/>
    <w:rsid w:val="001D4CCF"/>
    <w:rsid w:val="001D51AB"/>
    <w:rsid w:val="001D53F9"/>
    <w:rsid w:val="001D5D80"/>
    <w:rsid w:val="001D6A07"/>
    <w:rsid w:val="001D6F22"/>
    <w:rsid w:val="001E1853"/>
    <w:rsid w:val="001E18FD"/>
    <w:rsid w:val="001E41F9"/>
    <w:rsid w:val="001E5D9A"/>
    <w:rsid w:val="001E5F92"/>
    <w:rsid w:val="001E6682"/>
    <w:rsid w:val="001E6748"/>
    <w:rsid w:val="001E7281"/>
    <w:rsid w:val="001F07F9"/>
    <w:rsid w:val="001F260A"/>
    <w:rsid w:val="001F31CA"/>
    <w:rsid w:val="001F32D1"/>
    <w:rsid w:val="001F36D5"/>
    <w:rsid w:val="001F4168"/>
    <w:rsid w:val="001F45C1"/>
    <w:rsid w:val="001F478A"/>
    <w:rsid w:val="001F4D08"/>
    <w:rsid w:val="001F5945"/>
    <w:rsid w:val="001F69DD"/>
    <w:rsid w:val="001F7290"/>
    <w:rsid w:val="00200672"/>
    <w:rsid w:val="00200B5D"/>
    <w:rsid w:val="0020253C"/>
    <w:rsid w:val="002037D8"/>
    <w:rsid w:val="00204A8A"/>
    <w:rsid w:val="00204EA0"/>
    <w:rsid w:val="0020518C"/>
    <w:rsid w:val="0020530C"/>
    <w:rsid w:val="00205AF1"/>
    <w:rsid w:val="00205D78"/>
    <w:rsid w:val="002065A4"/>
    <w:rsid w:val="00206C19"/>
    <w:rsid w:val="00207002"/>
    <w:rsid w:val="002109A0"/>
    <w:rsid w:val="00212192"/>
    <w:rsid w:val="0021244D"/>
    <w:rsid w:val="00212905"/>
    <w:rsid w:val="002136D9"/>
    <w:rsid w:val="00214E8D"/>
    <w:rsid w:val="002150C2"/>
    <w:rsid w:val="0021556C"/>
    <w:rsid w:val="00215B68"/>
    <w:rsid w:val="00216B4E"/>
    <w:rsid w:val="002209FD"/>
    <w:rsid w:val="00220A73"/>
    <w:rsid w:val="0022157A"/>
    <w:rsid w:val="00221E21"/>
    <w:rsid w:val="00222E05"/>
    <w:rsid w:val="00222EEF"/>
    <w:rsid w:val="002232D3"/>
    <w:rsid w:val="00223D7D"/>
    <w:rsid w:val="00224461"/>
    <w:rsid w:val="00224540"/>
    <w:rsid w:val="0022476E"/>
    <w:rsid w:val="00225F20"/>
    <w:rsid w:val="00226A97"/>
    <w:rsid w:val="0022732F"/>
    <w:rsid w:val="00227985"/>
    <w:rsid w:val="00231726"/>
    <w:rsid w:val="0023268C"/>
    <w:rsid w:val="00232CBF"/>
    <w:rsid w:val="0023447A"/>
    <w:rsid w:val="002425A2"/>
    <w:rsid w:val="00243D5F"/>
    <w:rsid w:val="00245E88"/>
    <w:rsid w:val="0024615D"/>
    <w:rsid w:val="00246631"/>
    <w:rsid w:val="0024689F"/>
    <w:rsid w:val="0024775A"/>
    <w:rsid w:val="002512D9"/>
    <w:rsid w:val="0025143C"/>
    <w:rsid w:val="00251F25"/>
    <w:rsid w:val="00253FF1"/>
    <w:rsid w:val="00254C81"/>
    <w:rsid w:val="00254FF7"/>
    <w:rsid w:val="00255C5F"/>
    <w:rsid w:val="0025629F"/>
    <w:rsid w:val="002568D0"/>
    <w:rsid w:val="00256B14"/>
    <w:rsid w:val="0025792B"/>
    <w:rsid w:val="00260BBF"/>
    <w:rsid w:val="00261410"/>
    <w:rsid w:val="00261975"/>
    <w:rsid w:val="002628E0"/>
    <w:rsid w:val="002629F9"/>
    <w:rsid w:val="00262D1B"/>
    <w:rsid w:val="0026589B"/>
    <w:rsid w:val="00265B52"/>
    <w:rsid w:val="002661E6"/>
    <w:rsid w:val="002666A6"/>
    <w:rsid w:val="002671F2"/>
    <w:rsid w:val="00270562"/>
    <w:rsid w:val="00272CD0"/>
    <w:rsid w:val="00272F84"/>
    <w:rsid w:val="002739D2"/>
    <w:rsid w:val="00274846"/>
    <w:rsid w:val="00274F45"/>
    <w:rsid w:val="00275039"/>
    <w:rsid w:val="00275B65"/>
    <w:rsid w:val="0027658D"/>
    <w:rsid w:val="00276675"/>
    <w:rsid w:val="00276960"/>
    <w:rsid w:val="00276E7E"/>
    <w:rsid w:val="00277109"/>
    <w:rsid w:val="002809CB"/>
    <w:rsid w:val="00281B9F"/>
    <w:rsid w:val="00281BD3"/>
    <w:rsid w:val="002832DE"/>
    <w:rsid w:val="002837BC"/>
    <w:rsid w:val="00285A3F"/>
    <w:rsid w:val="00285F9E"/>
    <w:rsid w:val="002864C7"/>
    <w:rsid w:val="00286C47"/>
    <w:rsid w:val="00286C92"/>
    <w:rsid w:val="00290FF3"/>
    <w:rsid w:val="00294687"/>
    <w:rsid w:val="00294C18"/>
    <w:rsid w:val="002952E6"/>
    <w:rsid w:val="002959BA"/>
    <w:rsid w:val="002A0307"/>
    <w:rsid w:val="002A046A"/>
    <w:rsid w:val="002A0575"/>
    <w:rsid w:val="002A05A5"/>
    <w:rsid w:val="002A22DE"/>
    <w:rsid w:val="002A28D1"/>
    <w:rsid w:val="002A4338"/>
    <w:rsid w:val="002A55F6"/>
    <w:rsid w:val="002A59AF"/>
    <w:rsid w:val="002A788D"/>
    <w:rsid w:val="002B03CE"/>
    <w:rsid w:val="002B0FBC"/>
    <w:rsid w:val="002B1DA5"/>
    <w:rsid w:val="002B1EE3"/>
    <w:rsid w:val="002B2CB4"/>
    <w:rsid w:val="002B2D98"/>
    <w:rsid w:val="002B4FCE"/>
    <w:rsid w:val="002B535B"/>
    <w:rsid w:val="002B5E33"/>
    <w:rsid w:val="002B6BFF"/>
    <w:rsid w:val="002B76EF"/>
    <w:rsid w:val="002C0BB1"/>
    <w:rsid w:val="002D0DCB"/>
    <w:rsid w:val="002D1006"/>
    <w:rsid w:val="002D30F1"/>
    <w:rsid w:val="002D51AA"/>
    <w:rsid w:val="002D7C3D"/>
    <w:rsid w:val="002E0140"/>
    <w:rsid w:val="002E0191"/>
    <w:rsid w:val="002E15A4"/>
    <w:rsid w:val="002E1C14"/>
    <w:rsid w:val="002E247C"/>
    <w:rsid w:val="002E2EBE"/>
    <w:rsid w:val="002E3469"/>
    <w:rsid w:val="002E42A7"/>
    <w:rsid w:val="002E55B4"/>
    <w:rsid w:val="002E580E"/>
    <w:rsid w:val="002E5DFB"/>
    <w:rsid w:val="002E7841"/>
    <w:rsid w:val="002F2A3B"/>
    <w:rsid w:val="002F3D0B"/>
    <w:rsid w:val="002F4BFA"/>
    <w:rsid w:val="002F66F3"/>
    <w:rsid w:val="002F6820"/>
    <w:rsid w:val="002F686B"/>
    <w:rsid w:val="002F7363"/>
    <w:rsid w:val="00302C09"/>
    <w:rsid w:val="00302F6D"/>
    <w:rsid w:val="0030408A"/>
    <w:rsid w:val="00314243"/>
    <w:rsid w:val="00314456"/>
    <w:rsid w:val="00314557"/>
    <w:rsid w:val="0031549B"/>
    <w:rsid w:val="00315524"/>
    <w:rsid w:val="003177C6"/>
    <w:rsid w:val="003223BF"/>
    <w:rsid w:val="003241CF"/>
    <w:rsid w:val="003242FA"/>
    <w:rsid w:val="00324A14"/>
    <w:rsid w:val="003252FF"/>
    <w:rsid w:val="0032685D"/>
    <w:rsid w:val="00327AC1"/>
    <w:rsid w:val="00327C81"/>
    <w:rsid w:val="00331D5F"/>
    <w:rsid w:val="003327B2"/>
    <w:rsid w:val="0033318E"/>
    <w:rsid w:val="00334607"/>
    <w:rsid w:val="00334A1B"/>
    <w:rsid w:val="003355BF"/>
    <w:rsid w:val="003403D6"/>
    <w:rsid w:val="00341A0B"/>
    <w:rsid w:val="00341C4F"/>
    <w:rsid w:val="00342EC7"/>
    <w:rsid w:val="00343274"/>
    <w:rsid w:val="00343AB2"/>
    <w:rsid w:val="00343BA1"/>
    <w:rsid w:val="003443DE"/>
    <w:rsid w:val="003444D8"/>
    <w:rsid w:val="003449DE"/>
    <w:rsid w:val="00345849"/>
    <w:rsid w:val="003464F3"/>
    <w:rsid w:val="00346507"/>
    <w:rsid w:val="003476F2"/>
    <w:rsid w:val="00347785"/>
    <w:rsid w:val="00347C16"/>
    <w:rsid w:val="00351956"/>
    <w:rsid w:val="00352514"/>
    <w:rsid w:val="00353A85"/>
    <w:rsid w:val="00353C47"/>
    <w:rsid w:val="00355181"/>
    <w:rsid w:val="003551C7"/>
    <w:rsid w:val="00355BA0"/>
    <w:rsid w:val="00355EDC"/>
    <w:rsid w:val="00356B9C"/>
    <w:rsid w:val="0035774E"/>
    <w:rsid w:val="003578B4"/>
    <w:rsid w:val="00361E6C"/>
    <w:rsid w:val="00361F69"/>
    <w:rsid w:val="00362B88"/>
    <w:rsid w:val="00364389"/>
    <w:rsid w:val="003649DA"/>
    <w:rsid w:val="00365046"/>
    <w:rsid w:val="003659BC"/>
    <w:rsid w:val="00367F55"/>
    <w:rsid w:val="00373A8F"/>
    <w:rsid w:val="00376D3D"/>
    <w:rsid w:val="0037798F"/>
    <w:rsid w:val="00377B1B"/>
    <w:rsid w:val="00381931"/>
    <w:rsid w:val="00382942"/>
    <w:rsid w:val="00382F07"/>
    <w:rsid w:val="0038329B"/>
    <w:rsid w:val="003846A6"/>
    <w:rsid w:val="00384F29"/>
    <w:rsid w:val="0038542F"/>
    <w:rsid w:val="00387454"/>
    <w:rsid w:val="00390FB6"/>
    <w:rsid w:val="0039178E"/>
    <w:rsid w:val="0039273A"/>
    <w:rsid w:val="00394F71"/>
    <w:rsid w:val="00395015"/>
    <w:rsid w:val="00396B8A"/>
    <w:rsid w:val="00396EED"/>
    <w:rsid w:val="003A0341"/>
    <w:rsid w:val="003A1C0D"/>
    <w:rsid w:val="003A23DB"/>
    <w:rsid w:val="003A2D64"/>
    <w:rsid w:val="003A4627"/>
    <w:rsid w:val="003A53FF"/>
    <w:rsid w:val="003A76F2"/>
    <w:rsid w:val="003B06F0"/>
    <w:rsid w:val="003B0AC1"/>
    <w:rsid w:val="003B0D9D"/>
    <w:rsid w:val="003B1CBA"/>
    <w:rsid w:val="003B1FCF"/>
    <w:rsid w:val="003B215D"/>
    <w:rsid w:val="003B2930"/>
    <w:rsid w:val="003B3183"/>
    <w:rsid w:val="003B4399"/>
    <w:rsid w:val="003B5A41"/>
    <w:rsid w:val="003B6181"/>
    <w:rsid w:val="003B6E34"/>
    <w:rsid w:val="003B7374"/>
    <w:rsid w:val="003C016E"/>
    <w:rsid w:val="003C0E26"/>
    <w:rsid w:val="003C2A3B"/>
    <w:rsid w:val="003C5922"/>
    <w:rsid w:val="003C635E"/>
    <w:rsid w:val="003C6E88"/>
    <w:rsid w:val="003D05A6"/>
    <w:rsid w:val="003D12B7"/>
    <w:rsid w:val="003D1D1A"/>
    <w:rsid w:val="003D2574"/>
    <w:rsid w:val="003D298C"/>
    <w:rsid w:val="003D2DA4"/>
    <w:rsid w:val="003D3BA7"/>
    <w:rsid w:val="003D3C63"/>
    <w:rsid w:val="003D4102"/>
    <w:rsid w:val="003D5120"/>
    <w:rsid w:val="003D5804"/>
    <w:rsid w:val="003D6291"/>
    <w:rsid w:val="003D7D73"/>
    <w:rsid w:val="003E0710"/>
    <w:rsid w:val="003E121A"/>
    <w:rsid w:val="003E65E0"/>
    <w:rsid w:val="003E7944"/>
    <w:rsid w:val="003E7E68"/>
    <w:rsid w:val="003F1869"/>
    <w:rsid w:val="003F2B94"/>
    <w:rsid w:val="003F41FF"/>
    <w:rsid w:val="003F45A3"/>
    <w:rsid w:val="003F6065"/>
    <w:rsid w:val="003F6338"/>
    <w:rsid w:val="003F77AF"/>
    <w:rsid w:val="00400221"/>
    <w:rsid w:val="004010A0"/>
    <w:rsid w:val="004010ED"/>
    <w:rsid w:val="004017FB"/>
    <w:rsid w:val="00401CD3"/>
    <w:rsid w:val="004032C7"/>
    <w:rsid w:val="00404EEF"/>
    <w:rsid w:val="00404FBB"/>
    <w:rsid w:val="0040563C"/>
    <w:rsid w:val="00405DD3"/>
    <w:rsid w:val="00405DF8"/>
    <w:rsid w:val="00407D36"/>
    <w:rsid w:val="004100F2"/>
    <w:rsid w:val="00410FBA"/>
    <w:rsid w:val="004116AA"/>
    <w:rsid w:val="00411DDE"/>
    <w:rsid w:val="00412D7F"/>
    <w:rsid w:val="004139AD"/>
    <w:rsid w:val="0041406B"/>
    <w:rsid w:val="004140CB"/>
    <w:rsid w:val="00414BEF"/>
    <w:rsid w:val="00414E27"/>
    <w:rsid w:val="004152A4"/>
    <w:rsid w:val="0041532A"/>
    <w:rsid w:val="004155A9"/>
    <w:rsid w:val="00415745"/>
    <w:rsid w:val="00420D23"/>
    <w:rsid w:val="00421ED1"/>
    <w:rsid w:val="004231A1"/>
    <w:rsid w:val="004231B8"/>
    <w:rsid w:val="004251F7"/>
    <w:rsid w:val="00430C54"/>
    <w:rsid w:val="004327F3"/>
    <w:rsid w:val="00432CBF"/>
    <w:rsid w:val="00432D6E"/>
    <w:rsid w:val="004367E7"/>
    <w:rsid w:val="00437079"/>
    <w:rsid w:val="004374D4"/>
    <w:rsid w:val="0044013B"/>
    <w:rsid w:val="00440D34"/>
    <w:rsid w:val="004431F7"/>
    <w:rsid w:val="00444B09"/>
    <w:rsid w:val="00444DB5"/>
    <w:rsid w:val="0044667B"/>
    <w:rsid w:val="004473C6"/>
    <w:rsid w:val="00447F44"/>
    <w:rsid w:val="0045083E"/>
    <w:rsid w:val="00451E22"/>
    <w:rsid w:val="00451F34"/>
    <w:rsid w:val="004520BB"/>
    <w:rsid w:val="0045246C"/>
    <w:rsid w:val="00453D0B"/>
    <w:rsid w:val="00453E0D"/>
    <w:rsid w:val="00454169"/>
    <w:rsid w:val="0045491B"/>
    <w:rsid w:val="00460CD7"/>
    <w:rsid w:val="00461F15"/>
    <w:rsid w:val="00462395"/>
    <w:rsid w:val="00462E45"/>
    <w:rsid w:val="0046391E"/>
    <w:rsid w:val="0046447A"/>
    <w:rsid w:val="004672CF"/>
    <w:rsid w:val="0047275F"/>
    <w:rsid w:val="00472D7B"/>
    <w:rsid w:val="00473ABE"/>
    <w:rsid w:val="00473C48"/>
    <w:rsid w:val="004745D2"/>
    <w:rsid w:val="0047594F"/>
    <w:rsid w:val="004775B4"/>
    <w:rsid w:val="00480DFC"/>
    <w:rsid w:val="004818C6"/>
    <w:rsid w:val="004818FC"/>
    <w:rsid w:val="00482F2F"/>
    <w:rsid w:val="00485A29"/>
    <w:rsid w:val="00485EB8"/>
    <w:rsid w:val="0048604D"/>
    <w:rsid w:val="00491580"/>
    <w:rsid w:val="0049316F"/>
    <w:rsid w:val="00495DC2"/>
    <w:rsid w:val="00497042"/>
    <w:rsid w:val="004A038C"/>
    <w:rsid w:val="004A0693"/>
    <w:rsid w:val="004A070C"/>
    <w:rsid w:val="004A2B70"/>
    <w:rsid w:val="004A328A"/>
    <w:rsid w:val="004A4FB2"/>
    <w:rsid w:val="004A5DC7"/>
    <w:rsid w:val="004A6DDD"/>
    <w:rsid w:val="004A6E29"/>
    <w:rsid w:val="004B0CC1"/>
    <w:rsid w:val="004B2406"/>
    <w:rsid w:val="004B4879"/>
    <w:rsid w:val="004B4919"/>
    <w:rsid w:val="004B51F4"/>
    <w:rsid w:val="004B545A"/>
    <w:rsid w:val="004B61FB"/>
    <w:rsid w:val="004B7E5D"/>
    <w:rsid w:val="004B7EB9"/>
    <w:rsid w:val="004C0992"/>
    <w:rsid w:val="004C09AE"/>
    <w:rsid w:val="004C145D"/>
    <w:rsid w:val="004C21FF"/>
    <w:rsid w:val="004C28D6"/>
    <w:rsid w:val="004C30C9"/>
    <w:rsid w:val="004C6070"/>
    <w:rsid w:val="004C60E8"/>
    <w:rsid w:val="004C6DEC"/>
    <w:rsid w:val="004C7257"/>
    <w:rsid w:val="004C7BED"/>
    <w:rsid w:val="004D1CF4"/>
    <w:rsid w:val="004D4ED9"/>
    <w:rsid w:val="004D5D90"/>
    <w:rsid w:val="004D6EE3"/>
    <w:rsid w:val="004D77F8"/>
    <w:rsid w:val="004D7A57"/>
    <w:rsid w:val="004D7BA6"/>
    <w:rsid w:val="004E1272"/>
    <w:rsid w:val="004E1D77"/>
    <w:rsid w:val="004E2481"/>
    <w:rsid w:val="004E25E5"/>
    <w:rsid w:val="004E2D91"/>
    <w:rsid w:val="004E340C"/>
    <w:rsid w:val="004E4012"/>
    <w:rsid w:val="004E4A43"/>
    <w:rsid w:val="004E51AA"/>
    <w:rsid w:val="004E6770"/>
    <w:rsid w:val="004E6F8B"/>
    <w:rsid w:val="004E7979"/>
    <w:rsid w:val="004E7E1C"/>
    <w:rsid w:val="004F02EC"/>
    <w:rsid w:val="004F0494"/>
    <w:rsid w:val="004F717C"/>
    <w:rsid w:val="005001F4"/>
    <w:rsid w:val="00500522"/>
    <w:rsid w:val="00500815"/>
    <w:rsid w:val="00500954"/>
    <w:rsid w:val="005016B5"/>
    <w:rsid w:val="0050186C"/>
    <w:rsid w:val="00501D79"/>
    <w:rsid w:val="00502F11"/>
    <w:rsid w:val="00502F41"/>
    <w:rsid w:val="00503E24"/>
    <w:rsid w:val="00504A75"/>
    <w:rsid w:val="00505238"/>
    <w:rsid w:val="00505DF5"/>
    <w:rsid w:val="0050655A"/>
    <w:rsid w:val="00507A32"/>
    <w:rsid w:val="005112AA"/>
    <w:rsid w:val="0051192A"/>
    <w:rsid w:val="005122F2"/>
    <w:rsid w:val="00512C4A"/>
    <w:rsid w:val="00513185"/>
    <w:rsid w:val="00515413"/>
    <w:rsid w:val="005155C3"/>
    <w:rsid w:val="005171D9"/>
    <w:rsid w:val="0051780D"/>
    <w:rsid w:val="0052015D"/>
    <w:rsid w:val="005215B3"/>
    <w:rsid w:val="00522875"/>
    <w:rsid w:val="00523A82"/>
    <w:rsid w:val="00524EBB"/>
    <w:rsid w:val="00524F8B"/>
    <w:rsid w:val="00526FFA"/>
    <w:rsid w:val="0053079A"/>
    <w:rsid w:val="005311AF"/>
    <w:rsid w:val="00531C53"/>
    <w:rsid w:val="00534B4B"/>
    <w:rsid w:val="005367CB"/>
    <w:rsid w:val="00536E41"/>
    <w:rsid w:val="00537985"/>
    <w:rsid w:val="00537AAB"/>
    <w:rsid w:val="00537CB9"/>
    <w:rsid w:val="00540872"/>
    <w:rsid w:val="00542792"/>
    <w:rsid w:val="00542E22"/>
    <w:rsid w:val="00544045"/>
    <w:rsid w:val="00545702"/>
    <w:rsid w:val="0054579B"/>
    <w:rsid w:val="00545C04"/>
    <w:rsid w:val="00546556"/>
    <w:rsid w:val="00546DB2"/>
    <w:rsid w:val="00547BB2"/>
    <w:rsid w:val="00547D3D"/>
    <w:rsid w:val="00550199"/>
    <w:rsid w:val="005507BB"/>
    <w:rsid w:val="005509BE"/>
    <w:rsid w:val="00551720"/>
    <w:rsid w:val="0055190C"/>
    <w:rsid w:val="005528F0"/>
    <w:rsid w:val="00554A36"/>
    <w:rsid w:val="00555326"/>
    <w:rsid w:val="00555F73"/>
    <w:rsid w:val="0055624A"/>
    <w:rsid w:val="0055624C"/>
    <w:rsid w:val="00556426"/>
    <w:rsid w:val="005577A1"/>
    <w:rsid w:val="00560B9E"/>
    <w:rsid w:val="0056271D"/>
    <w:rsid w:val="00563946"/>
    <w:rsid w:val="00564044"/>
    <w:rsid w:val="005643AA"/>
    <w:rsid w:val="00564CAE"/>
    <w:rsid w:val="00565033"/>
    <w:rsid w:val="00565347"/>
    <w:rsid w:val="0057120E"/>
    <w:rsid w:val="005732DE"/>
    <w:rsid w:val="005733B6"/>
    <w:rsid w:val="00573B8A"/>
    <w:rsid w:val="00574074"/>
    <w:rsid w:val="005745F5"/>
    <w:rsid w:val="005746A9"/>
    <w:rsid w:val="00574B7F"/>
    <w:rsid w:val="00574BA1"/>
    <w:rsid w:val="0057585F"/>
    <w:rsid w:val="00575F45"/>
    <w:rsid w:val="00576240"/>
    <w:rsid w:val="00577B11"/>
    <w:rsid w:val="005801FE"/>
    <w:rsid w:val="00581E42"/>
    <w:rsid w:val="00581E52"/>
    <w:rsid w:val="00582456"/>
    <w:rsid w:val="0058271A"/>
    <w:rsid w:val="00582F9B"/>
    <w:rsid w:val="00583030"/>
    <w:rsid w:val="00584538"/>
    <w:rsid w:val="00586A02"/>
    <w:rsid w:val="00586FC1"/>
    <w:rsid w:val="005870D8"/>
    <w:rsid w:val="00590325"/>
    <w:rsid w:val="00591DE6"/>
    <w:rsid w:val="00592249"/>
    <w:rsid w:val="0059264B"/>
    <w:rsid w:val="00592818"/>
    <w:rsid w:val="00593081"/>
    <w:rsid w:val="0059386B"/>
    <w:rsid w:val="0059433C"/>
    <w:rsid w:val="0059521E"/>
    <w:rsid w:val="00595B37"/>
    <w:rsid w:val="00595E58"/>
    <w:rsid w:val="005970C1"/>
    <w:rsid w:val="00597126"/>
    <w:rsid w:val="00597FF3"/>
    <w:rsid w:val="005A00B0"/>
    <w:rsid w:val="005A03F0"/>
    <w:rsid w:val="005A10FD"/>
    <w:rsid w:val="005A572B"/>
    <w:rsid w:val="005A6B54"/>
    <w:rsid w:val="005A7686"/>
    <w:rsid w:val="005B0275"/>
    <w:rsid w:val="005B0590"/>
    <w:rsid w:val="005B07D6"/>
    <w:rsid w:val="005B0F7E"/>
    <w:rsid w:val="005B14A0"/>
    <w:rsid w:val="005B168C"/>
    <w:rsid w:val="005B1C67"/>
    <w:rsid w:val="005B2092"/>
    <w:rsid w:val="005B2A1E"/>
    <w:rsid w:val="005B2CD8"/>
    <w:rsid w:val="005B2D46"/>
    <w:rsid w:val="005B3952"/>
    <w:rsid w:val="005B3C44"/>
    <w:rsid w:val="005B47E3"/>
    <w:rsid w:val="005B5557"/>
    <w:rsid w:val="005B6D0D"/>
    <w:rsid w:val="005B6F08"/>
    <w:rsid w:val="005B70F7"/>
    <w:rsid w:val="005C02B6"/>
    <w:rsid w:val="005C02D7"/>
    <w:rsid w:val="005C256E"/>
    <w:rsid w:val="005C2FD7"/>
    <w:rsid w:val="005C5ADD"/>
    <w:rsid w:val="005C6A61"/>
    <w:rsid w:val="005C6D3E"/>
    <w:rsid w:val="005C7942"/>
    <w:rsid w:val="005D1637"/>
    <w:rsid w:val="005D342B"/>
    <w:rsid w:val="005D3DEA"/>
    <w:rsid w:val="005D5095"/>
    <w:rsid w:val="005D66F7"/>
    <w:rsid w:val="005E0133"/>
    <w:rsid w:val="005E1448"/>
    <w:rsid w:val="005E2981"/>
    <w:rsid w:val="005E2A55"/>
    <w:rsid w:val="005E2EB8"/>
    <w:rsid w:val="005E4192"/>
    <w:rsid w:val="005F0E71"/>
    <w:rsid w:val="005F1627"/>
    <w:rsid w:val="005F19C6"/>
    <w:rsid w:val="005F35D8"/>
    <w:rsid w:val="005F43E9"/>
    <w:rsid w:val="005F5E70"/>
    <w:rsid w:val="005F6097"/>
    <w:rsid w:val="005F6F8A"/>
    <w:rsid w:val="005F7045"/>
    <w:rsid w:val="005F7273"/>
    <w:rsid w:val="00600B08"/>
    <w:rsid w:val="006012B8"/>
    <w:rsid w:val="00602D29"/>
    <w:rsid w:val="0060494A"/>
    <w:rsid w:val="006051C6"/>
    <w:rsid w:val="0060562C"/>
    <w:rsid w:val="00613DAE"/>
    <w:rsid w:val="00613F4E"/>
    <w:rsid w:val="0061411E"/>
    <w:rsid w:val="006142E6"/>
    <w:rsid w:val="00614694"/>
    <w:rsid w:val="006151DB"/>
    <w:rsid w:val="006158E2"/>
    <w:rsid w:val="00616218"/>
    <w:rsid w:val="00616489"/>
    <w:rsid w:val="00616FF3"/>
    <w:rsid w:val="00620451"/>
    <w:rsid w:val="00621A47"/>
    <w:rsid w:val="00621A7E"/>
    <w:rsid w:val="00622CC6"/>
    <w:rsid w:val="00623522"/>
    <w:rsid w:val="00624922"/>
    <w:rsid w:val="00625371"/>
    <w:rsid w:val="00625F81"/>
    <w:rsid w:val="00626894"/>
    <w:rsid w:val="00626CC1"/>
    <w:rsid w:val="00627130"/>
    <w:rsid w:val="00627937"/>
    <w:rsid w:val="00627A8B"/>
    <w:rsid w:val="006319B0"/>
    <w:rsid w:val="00631B3A"/>
    <w:rsid w:val="00631C55"/>
    <w:rsid w:val="00633AD8"/>
    <w:rsid w:val="0063406C"/>
    <w:rsid w:val="00634A78"/>
    <w:rsid w:val="00635871"/>
    <w:rsid w:val="00637DF6"/>
    <w:rsid w:val="006427F3"/>
    <w:rsid w:val="00643D8C"/>
    <w:rsid w:val="00644240"/>
    <w:rsid w:val="00646FE7"/>
    <w:rsid w:val="00647826"/>
    <w:rsid w:val="00647F8B"/>
    <w:rsid w:val="006514DE"/>
    <w:rsid w:val="00652A1E"/>
    <w:rsid w:val="006540CE"/>
    <w:rsid w:val="00654313"/>
    <w:rsid w:val="0065450F"/>
    <w:rsid w:val="006546EA"/>
    <w:rsid w:val="00656316"/>
    <w:rsid w:val="006574AE"/>
    <w:rsid w:val="00660D98"/>
    <w:rsid w:val="00661AAD"/>
    <w:rsid w:val="006626A6"/>
    <w:rsid w:val="00663BD6"/>
    <w:rsid w:val="00663EEC"/>
    <w:rsid w:val="00664391"/>
    <w:rsid w:val="00665EA4"/>
    <w:rsid w:val="00666B66"/>
    <w:rsid w:val="00666F61"/>
    <w:rsid w:val="00666FED"/>
    <w:rsid w:val="00667A93"/>
    <w:rsid w:val="006713A0"/>
    <w:rsid w:val="006719D5"/>
    <w:rsid w:val="00671C50"/>
    <w:rsid w:val="00671D61"/>
    <w:rsid w:val="00671DFE"/>
    <w:rsid w:val="00672F5C"/>
    <w:rsid w:val="006730F8"/>
    <w:rsid w:val="0067522D"/>
    <w:rsid w:val="00676C7D"/>
    <w:rsid w:val="0067701B"/>
    <w:rsid w:val="0067736F"/>
    <w:rsid w:val="0067757D"/>
    <w:rsid w:val="00681721"/>
    <w:rsid w:val="00682258"/>
    <w:rsid w:val="0068386A"/>
    <w:rsid w:val="00684D6B"/>
    <w:rsid w:val="00685258"/>
    <w:rsid w:val="00686BD1"/>
    <w:rsid w:val="00690474"/>
    <w:rsid w:val="00690E4A"/>
    <w:rsid w:val="00690EAC"/>
    <w:rsid w:val="00692D8C"/>
    <w:rsid w:val="00696147"/>
    <w:rsid w:val="006969EC"/>
    <w:rsid w:val="00696C94"/>
    <w:rsid w:val="00697877"/>
    <w:rsid w:val="00697E71"/>
    <w:rsid w:val="006A0BF2"/>
    <w:rsid w:val="006A1A85"/>
    <w:rsid w:val="006A41F9"/>
    <w:rsid w:val="006A5630"/>
    <w:rsid w:val="006A6EAA"/>
    <w:rsid w:val="006A72CA"/>
    <w:rsid w:val="006A7924"/>
    <w:rsid w:val="006A79D1"/>
    <w:rsid w:val="006A7ED8"/>
    <w:rsid w:val="006B19AC"/>
    <w:rsid w:val="006B1AED"/>
    <w:rsid w:val="006B2AD4"/>
    <w:rsid w:val="006B38EA"/>
    <w:rsid w:val="006B430D"/>
    <w:rsid w:val="006B460C"/>
    <w:rsid w:val="006B49DB"/>
    <w:rsid w:val="006B4D3F"/>
    <w:rsid w:val="006B500D"/>
    <w:rsid w:val="006B5E5F"/>
    <w:rsid w:val="006B673F"/>
    <w:rsid w:val="006B7E0A"/>
    <w:rsid w:val="006C2167"/>
    <w:rsid w:val="006C3123"/>
    <w:rsid w:val="006C508B"/>
    <w:rsid w:val="006C667F"/>
    <w:rsid w:val="006C6E84"/>
    <w:rsid w:val="006D088D"/>
    <w:rsid w:val="006D1492"/>
    <w:rsid w:val="006D171D"/>
    <w:rsid w:val="006D1F5B"/>
    <w:rsid w:val="006D359D"/>
    <w:rsid w:val="006D3720"/>
    <w:rsid w:val="006D3CA4"/>
    <w:rsid w:val="006D5CCF"/>
    <w:rsid w:val="006D7198"/>
    <w:rsid w:val="006E030E"/>
    <w:rsid w:val="006E3DEA"/>
    <w:rsid w:val="006E4315"/>
    <w:rsid w:val="006E4D70"/>
    <w:rsid w:val="006E5139"/>
    <w:rsid w:val="006E5222"/>
    <w:rsid w:val="006E5F03"/>
    <w:rsid w:val="006E75B7"/>
    <w:rsid w:val="006E7C78"/>
    <w:rsid w:val="006F0816"/>
    <w:rsid w:val="006F15F1"/>
    <w:rsid w:val="006F33CE"/>
    <w:rsid w:val="006F3DEA"/>
    <w:rsid w:val="006F4DCA"/>
    <w:rsid w:val="006F56A6"/>
    <w:rsid w:val="006F56FC"/>
    <w:rsid w:val="006F5D8B"/>
    <w:rsid w:val="006F7881"/>
    <w:rsid w:val="006F7B3A"/>
    <w:rsid w:val="00701704"/>
    <w:rsid w:val="00702D7A"/>
    <w:rsid w:val="00704263"/>
    <w:rsid w:val="007046DC"/>
    <w:rsid w:val="00704866"/>
    <w:rsid w:val="007049B1"/>
    <w:rsid w:val="00704B47"/>
    <w:rsid w:val="00704E2E"/>
    <w:rsid w:val="007059DC"/>
    <w:rsid w:val="0070704C"/>
    <w:rsid w:val="0070704F"/>
    <w:rsid w:val="0070746D"/>
    <w:rsid w:val="00707C42"/>
    <w:rsid w:val="00711C30"/>
    <w:rsid w:val="00712934"/>
    <w:rsid w:val="00713C8B"/>
    <w:rsid w:val="00714194"/>
    <w:rsid w:val="00714521"/>
    <w:rsid w:val="0071537A"/>
    <w:rsid w:val="00715461"/>
    <w:rsid w:val="00716CF6"/>
    <w:rsid w:val="00717F33"/>
    <w:rsid w:val="00720CD8"/>
    <w:rsid w:val="007221CD"/>
    <w:rsid w:val="007233FD"/>
    <w:rsid w:val="007238BC"/>
    <w:rsid w:val="007239DC"/>
    <w:rsid w:val="00724ADF"/>
    <w:rsid w:val="00724BCD"/>
    <w:rsid w:val="00725B34"/>
    <w:rsid w:val="007265BA"/>
    <w:rsid w:val="00727798"/>
    <w:rsid w:val="0072793A"/>
    <w:rsid w:val="00730038"/>
    <w:rsid w:val="007341B1"/>
    <w:rsid w:val="007355F8"/>
    <w:rsid w:val="00735662"/>
    <w:rsid w:val="00735B25"/>
    <w:rsid w:val="00736361"/>
    <w:rsid w:val="00740B58"/>
    <w:rsid w:val="007412E8"/>
    <w:rsid w:val="00742D4A"/>
    <w:rsid w:val="007433D7"/>
    <w:rsid w:val="0074352E"/>
    <w:rsid w:val="00745EA5"/>
    <w:rsid w:val="007464C6"/>
    <w:rsid w:val="007467B4"/>
    <w:rsid w:val="00747913"/>
    <w:rsid w:val="00747C8C"/>
    <w:rsid w:val="00750704"/>
    <w:rsid w:val="00751612"/>
    <w:rsid w:val="0075233F"/>
    <w:rsid w:val="0075257C"/>
    <w:rsid w:val="007529D0"/>
    <w:rsid w:val="00753C1F"/>
    <w:rsid w:val="00755A79"/>
    <w:rsid w:val="00760862"/>
    <w:rsid w:val="00761C6F"/>
    <w:rsid w:val="007632B0"/>
    <w:rsid w:val="00763531"/>
    <w:rsid w:val="007654A0"/>
    <w:rsid w:val="00765742"/>
    <w:rsid w:val="00765799"/>
    <w:rsid w:val="00766B50"/>
    <w:rsid w:val="00767414"/>
    <w:rsid w:val="00770104"/>
    <w:rsid w:val="0077173C"/>
    <w:rsid w:val="00771BE1"/>
    <w:rsid w:val="00771EA3"/>
    <w:rsid w:val="0077412A"/>
    <w:rsid w:val="007758E6"/>
    <w:rsid w:val="007809D3"/>
    <w:rsid w:val="007810BC"/>
    <w:rsid w:val="0078194A"/>
    <w:rsid w:val="00781B7E"/>
    <w:rsid w:val="0078209D"/>
    <w:rsid w:val="00782E4E"/>
    <w:rsid w:val="007830AB"/>
    <w:rsid w:val="0078310D"/>
    <w:rsid w:val="00783260"/>
    <w:rsid w:val="007841DE"/>
    <w:rsid w:val="00784DDA"/>
    <w:rsid w:val="00785405"/>
    <w:rsid w:val="007855FC"/>
    <w:rsid w:val="00785890"/>
    <w:rsid w:val="00785A01"/>
    <w:rsid w:val="007875B2"/>
    <w:rsid w:val="0079131F"/>
    <w:rsid w:val="007916FD"/>
    <w:rsid w:val="007931DC"/>
    <w:rsid w:val="0079625C"/>
    <w:rsid w:val="0079798F"/>
    <w:rsid w:val="007A2640"/>
    <w:rsid w:val="007A2B76"/>
    <w:rsid w:val="007A3F45"/>
    <w:rsid w:val="007A446F"/>
    <w:rsid w:val="007A5B02"/>
    <w:rsid w:val="007A5DFB"/>
    <w:rsid w:val="007A7380"/>
    <w:rsid w:val="007B095E"/>
    <w:rsid w:val="007B23AB"/>
    <w:rsid w:val="007B398C"/>
    <w:rsid w:val="007B3DB6"/>
    <w:rsid w:val="007B4AD2"/>
    <w:rsid w:val="007B4B6E"/>
    <w:rsid w:val="007B4D18"/>
    <w:rsid w:val="007B56AE"/>
    <w:rsid w:val="007B5888"/>
    <w:rsid w:val="007B7459"/>
    <w:rsid w:val="007C046E"/>
    <w:rsid w:val="007C1348"/>
    <w:rsid w:val="007C5CA7"/>
    <w:rsid w:val="007C619A"/>
    <w:rsid w:val="007C61E0"/>
    <w:rsid w:val="007C65E9"/>
    <w:rsid w:val="007C678F"/>
    <w:rsid w:val="007D09E7"/>
    <w:rsid w:val="007D2674"/>
    <w:rsid w:val="007D270B"/>
    <w:rsid w:val="007D429B"/>
    <w:rsid w:val="007D53AB"/>
    <w:rsid w:val="007D5714"/>
    <w:rsid w:val="007D766A"/>
    <w:rsid w:val="007E1095"/>
    <w:rsid w:val="007E2732"/>
    <w:rsid w:val="007E2D44"/>
    <w:rsid w:val="007E30E7"/>
    <w:rsid w:val="007E3B43"/>
    <w:rsid w:val="007E53F8"/>
    <w:rsid w:val="007E5C97"/>
    <w:rsid w:val="007E607D"/>
    <w:rsid w:val="007E632E"/>
    <w:rsid w:val="007E73D5"/>
    <w:rsid w:val="007F2AED"/>
    <w:rsid w:val="007F3FAB"/>
    <w:rsid w:val="007F49A5"/>
    <w:rsid w:val="007F5E03"/>
    <w:rsid w:val="007F6301"/>
    <w:rsid w:val="007F6A76"/>
    <w:rsid w:val="007F74B4"/>
    <w:rsid w:val="0080131A"/>
    <w:rsid w:val="00802641"/>
    <w:rsid w:val="0080460B"/>
    <w:rsid w:val="00804F3A"/>
    <w:rsid w:val="0080515B"/>
    <w:rsid w:val="00805F12"/>
    <w:rsid w:val="008061C5"/>
    <w:rsid w:val="008069D6"/>
    <w:rsid w:val="0080791C"/>
    <w:rsid w:val="00810807"/>
    <w:rsid w:val="00810AB2"/>
    <w:rsid w:val="008135E5"/>
    <w:rsid w:val="00814223"/>
    <w:rsid w:val="0081677B"/>
    <w:rsid w:val="0082194F"/>
    <w:rsid w:val="008219AE"/>
    <w:rsid w:val="00821AA8"/>
    <w:rsid w:val="008222B4"/>
    <w:rsid w:val="00824D89"/>
    <w:rsid w:val="00825172"/>
    <w:rsid w:val="008258E8"/>
    <w:rsid w:val="00826589"/>
    <w:rsid w:val="0082695C"/>
    <w:rsid w:val="008320DD"/>
    <w:rsid w:val="008323A5"/>
    <w:rsid w:val="00832469"/>
    <w:rsid w:val="0083318E"/>
    <w:rsid w:val="008331A9"/>
    <w:rsid w:val="008332BE"/>
    <w:rsid w:val="008340C7"/>
    <w:rsid w:val="008347DB"/>
    <w:rsid w:val="00835880"/>
    <w:rsid w:val="0083606A"/>
    <w:rsid w:val="0084166F"/>
    <w:rsid w:val="00841CC7"/>
    <w:rsid w:val="008438AD"/>
    <w:rsid w:val="00843E4F"/>
    <w:rsid w:val="00845962"/>
    <w:rsid w:val="00846876"/>
    <w:rsid w:val="00846B3C"/>
    <w:rsid w:val="008472B8"/>
    <w:rsid w:val="008474D9"/>
    <w:rsid w:val="008519D8"/>
    <w:rsid w:val="00852E65"/>
    <w:rsid w:val="008530A6"/>
    <w:rsid w:val="0085426E"/>
    <w:rsid w:val="0085477E"/>
    <w:rsid w:val="0085555E"/>
    <w:rsid w:val="008565B1"/>
    <w:rsid w:val="0085756E"/>
    <w:rsid w:val="00857A0F"/>
    <w:rsid w:val="00857BCA"/>
    <w:rsid w:val="008600DF"/>
    <w:rsid w:val="00862F0E"/>
    <w:rsid w:val="00865A1B"/>
    <w:rsid w:val="00865EEF"/>
    <w:rsid w:val="0086753D"/>
    <w:rsid w:val="00871DF5"/>
    <w:rsid w:val="008720DB"/>
    <w:rsid w:val="00874D3A"/>
    <w:rsid w:val="00875228"/>
    <w:rsid w:val="0087585D"/>
    <w:rsid w:val="00876668"/>
    <w:rsid w:val="008776EF"/>
    <w:rsid w:val="00880451"/>
    <w:rsid w:val="00884DB5"/>
    <w:rsid w:val="008850F7"/>
    <w:rsid w:val="00887156"/>
    <w:rsid w:val="00887E7B"/>
    <w:rsid w:val="0089146A"/>
    <w:rsid w:val="00892917"/>
    <w:rsid w:val="008942B7"/>
    <w:rsid w:val="0089619D"/>
    <w:rsid w:val="00896EA3"/>
    <w:rsid w:val="008A0F3F"/>
    <w:rsid w:val="008A2E22"/>
    <w:rsid w:val="008A3010"/>
    <w:rsid w:val="008A39D3"/>
    <w:rsid w:val="008A6349"/>
    <w:rsid w:val="008A68B7"/>
    <w:rsid w:val="008A72F7"/>
    <w:rsid w:val="008B2751"/>
    <w:rsid w:val="008B27AB"/>
    <w:rsid w:val="008B3209"/>
    <w:rsid w:val="008B387E"/>
    <w:rsid w:val="008B5204"/>
    <w:rsid w:val="008B73F1"/>
    <w:rsid w:val="008B787D"/>
    <w:rsid w:val="008C038D"/>
    <w:rsid w:val="008C1C86"/>
    <w:rsid w:val="008C1FD6"/>
    <w:rsid w:val="008C213F"/>
    <w:rsid w:val="008C304A"/>
    <w:rsid w:val="008C40E5"/>
    <w:rsid w:val="008C46C9"/>
    <w:rsid w:val="008C4B67"/>
    <w:rsid w:val="008C634A"/>
    <w:rsid w:val="008C7A1A"/>
    <w:rsid w:val="008C7CFC"/>
    <w:rsid w:val="008C7DD4"/>
    <w:rsid w:val="008D03F7"/>
    <w:rsid w:val="008D0B5D"/>
    <w:rsid w:val="008D1C13"/>
    <w:rsid w:val="008D34BB"/>
    <w:rsid w:val="008D52B1"/>
    <w:rsid w:val="008D5A07"/>
    <w:rsid w:val="008D5FFF"/>
    <w:rsid w:val="008D7424"/>
    <w:rsid w:val="008E0FE5"/>
    <w:rsid w:val="008E1D3F"/>
    <w:rsid w:val="008E25FD"/>
    <w:rsid w:val="008E3A72"/>
    <w:rsid w:val="008E53FB"/>
    <w:rsid w:val="008E541C"/>
    <w:rsid w:val="008E6BB0"/>
    <w:rsid w:val="008E70EF"/>
    <w:rsid w:val="008E7F0A"/>
    <w:rsid w:val="008F21CE"/>
    <w:rsid w:val="008F2FC6"/>
    <w:rsid w:val="008F4CBB"/>
    <w:rsid w:val="008F6310"/>
    <w:rsid w:val="008F7B97"/>
    <w:rsid w:val="008F7F14"/>
    <w:rsid w:val="00900D4C"/>
    <w:rsid w:val="00900DA3"/>
    <w:rsid w:val="00902A3D"/>
    <w:rsid w:val="00903FE4"/>
    <w:rsid w:val="00904484"/>
    <w:rsid w:val="009048C7"/>
    <w:rsid w:val="0090511D"/>
    <w:rsid w:val="009060B4"/>
    <w:rsid w:val="00914943"/>
    <w:rsid w:val="00915719"/>
    <w:rsid w:val="00916592"/>
    <w:rsid w:val="00920A21"/>
    <w:rsid w:val="00920A3F"/>
    <w:rsid w:val="0092283D"/>
    <w:rsid w:val="00922CA7"/>
    <w:rsid w:val="00922DB5"/>
    <w:rsid w:val="00924D46"/>
    <w:rsid w:val="0092562B"/>
    <w:rsid w:val="00925646"/>
    <w:rsid w:val="00925D7B"/>
    <w:rsid w:val="00925ED3"/>
    <w:rsid w:val="00931154"/>
    <w:rsid w:val="00931AD7"/>
    <w:rsid w:val="00932B38"/>
    <w:rsid w:val="00936FAA"/>
    <w:rsid w:val="009416A7"/>
    <w:rsid w:val="009417BE"/>
    <w:rsid w:val="00942AB3"/>
    <w:rsid w:val="0094327C"/>
    <w:rsid w:val="00943E15"/>
    <w:rsid w:val="009445B1"/>
    <w:rsid w:val="009448AF"/>
    <w:rsid w:val="0094545A"/>
    <w:rsid w:val="00945E9B"/>
    <w:rsid w:val="0094625D"/>
    <w:rsid w:val="00946788"/>
    <w:rsid w:val="009476BC"/>
    <w:rsid w:val="009507E5"/>
    <w:rsid w:val="00951B97"/>
    <w:rsid w:val="0095254F"/>
    <w:rsid w:val="00952A2B"/>
    <w:rsid w:val="00956634"/>
    <w:rsid w:val="0095669E"/>
    <w:rsid w:val="00956957"/>
    <w:rsid w:val="009603C1"/>
    <w:rsid w:val="009614ED"/>
    <w:rsid w:val="00961D57"/>
    <w:rsid w:val="00962553"/>
    <w:rsid w:val="009634EF"/>
    <w:rsid w:val="00964DC3"/>
    <w:rsid w:val="0096581B"/>
    <w:rsid w:val="00965DC8"/>
    <w:rsid w:val="009669BC"/>
    <w:rsid w:val="00966D7A"/>
    <w:rsid w:val="0096779E"/>
    <w:rsid w:val="0097025C"/>
    <w:rsid w:val="0097157D"/>
    <w:rsid w:val="009747D4"/>
    <w:rsid w:val="0097598D"/>
    <w:rsid w:val="00976021"/>
    <w:rsid w:val="00976697"/>
    <w:rsid w:val="009827D8"/>
    <w:rsid w:val="009828E1"/>
    <w:rsid w:val="00986104"/>
    <w:rsid w:val="0098694A"/>
    <w:rsid w:val="009877EF"/>
    <w:rsid w:val="009879E8"/>
    <w:rsid w:val="00990961"/>
    <w:rsid w:val="00991431"/>
    <w:rsid w:val="00991F3B"/>
    <w:rsid w:val="0099255B"/>
    <w:rsid w:val="00993FBF"/>
    <w:rsid w:val="00995547"/>
    <w:rsid w:val="00995F59"/>
    <w:rsid w:val="009966F6"/>
    <w:rsid w:val="00996C7D"/>
    <w:rsid w:val="00996F33"/>
    <w:rsid w:val="009978D7"/>
    <w:rsid w:val="009A0F02"/>
    <w:rsid w:val="009A1911"/>
    <w:rsid w:val="009A1BAF"/>
    <w:rsid w:val="009A43F7"/>
    <w:rsid w:val="009A47F4"/>
    <w:rsid w:val="009A4D06"/>
    <w:rsid w:val="009A5084"/>
    <w:rsid w:val="009A5136"/>
    <w:rsid w:val="009A7364"/>
    <w:rsid w:val="009A7974"/>
    <w:rsid w:val="009A7F56"/>
    <w:rsid w:val="009B0AD7"/>
    <w:rsid w:val="009B312D"/>
    <w:rsid w:val="009B4259"/>
    <w:rsid w:val="009B465D"/>
    <w:rsid w:val="009B5260"/>
    <w:rsid w:val="009B600D"/>
    <w:rsid w:val="009B626D"/>
    <w:rsid w:val="009B72E4"/>
    <w:rsid w:val="009B7AF0"/>
    <w:rsid w:val="009C0236"/>
    <w:rsid w:val="009C12DE"/>
    <w:rsid w:val="009C39B3"/>
    <w:rsid w:val="009C3E25"/>
    <w:rsid w:val="009C57F6"/>
    <w:rsid w:val="009C661E"/>
    <w:rsid w:val="009C7136"/>
    <w:rsid w:val="009C7237"/>
    <w:rsid w:val="009C74D3"/>
    <w:rsid w:val="009C7514"/>
    <w:rsid w:val="009D020F"/>
    <w:rsid w:val="009D2567"/>
    <w:rsid w:val="009D3D40"/>
    <w:rsid w:val="009D48CD"/>
    <w:rsid w:val="009D57A4"/>
    <w:rsid w:val="009D72A3"/>
    <w:rsid w:val="009D7851"/>
    <w:rsid w:val="009E2558"/>
    <w:rsid w:val="009E2D15"/>
    <w:rsid w:val="009E39CB"/>
    <w:rsid w:val="009E5629"/>
    <w:rsid w:val="009E5E0A"/>
    <w:rsid w:val="009E614F"/>
    <w:rsid w:val="009E6333"/>
    <w:rsid w:val="009E7675"/>
    <w:rsid w:val="009E7972"/>
    <w:rsid w:val="009F0D3E"/>
    <w:rsid w:val="009F2825"/>
    <w:rsid w:val="009F384C"/>
    <w:rsid w:val="009F4233"/>
    <w:rsid w:val="009F649F"/>
    <w:rsid w:val="009F66C4"/>
    <w:rsid w:val="009F7A1C"/>
    <w:rsid w:val="00A005A7"/>
    <w:rsid w:val="00A00682"/>
    <w:rsid w:val="00A006C3"/>
    <w:rsid w:val="00A00DF9"/>
    <w:rsid w:val="00A011A4"/>
    <w:rsid w:val="00A011F1"/>
    <w:rsid w:val="00A01CF2"/>
    <w:rsid w:val="00A02050"/>
    <w:rsid w:val="00A04363"/>
    <w:rsid w:val="00A05E98"/>
    <w:rsid w:val="00A05EE2"/>
    <w:rsid w:val="00A060A6"/>
    <w:rsid w:val="00A07028"/>
    <w:rsid w:val="00A11472"/>
    <w:rsid w:val="00A1294F"/>
    <w:rsid w:val="00A12F68"/>
    <w:rsid w:val="00A152BF"/>
    <w:rsid w:val="00A1545F"/>
    <w:rsid w:val="00A15CC1"/>
    <w:rsid w:val="00A15F4C"/>
    <w:rsid w:val="00A171FE"/>
    <w:rsid w:val="00A175A1"/>
    <w:rsid w:val="00A179CD"/>
    <w:rsid w:val="00A179F7"/>
    <w:rsid w:val="00A17A05"/>
    <w:rsid w:val="00A200C6"/>
    <w:rsid w:val="00A21815"/>
    <w:rsid w:val="00A232C0"/>
    <w:rsid w:val="00A23468"/>
    <w:rsid w:val="00A23B23"/>
    <w:rsid w:val="00A24E61"/>
    <w:rsid w:val="00A24E66"/>
    <w:rsid w:val="00A27F35"/>
    <w:rsid w:val="00A27FE9"/>
    <w:rsid w:val="00A3033E"/>
    <w:rsid w:val="00A31E7A"/>
    <w:rsid w:val="00A33662"/>
    <w:rsid w:val="00A3475E"/>
    <w:rsid w:val="00A347C1"/>
    <w:rsid w:val="00A34C52"/>
    <w:rsid w:val="00A35214"/>
    <w:rsid w:val="00A35EE3"/>
    <w:rsid w:val="00A366C5"/>
    <w:rsid w:val="00A36999"/>
    <w:rsid w:val="00A37E3C"/>
    <w:rsid w:val="00A37EBC"/>
    <w:rsid w:val="00A40624"/>
    <w:rsid w:val="00A43AE0"/>
    <w:rsid w:val="00A43C14"/>
    <w:rsid w:val="00A44768"/>
    <w:rsid w:val="00A44974"/>
    <w:rsid w:val="00A44A17"/>
    <w:rsid w:val="00A45916"/>
    <w:rsid w:val="00A50049"/>
    <w:rsid w:val="00A502A3"/>
    <w:rsid w:val="00A50C06"/>
    <w:rsid w:val="00A513BD"/>
    <w:rsid w:val="00A51528"/>
    <w:rsid w:val="00A5282D"/>
    <w:rsid w:val="00A53679"/>
    <w:rsid w:val="00A54486"/>
    <w:rsid w:val="00A544B5"/>
    <w:rsid w:val="00A549F7"/>
    <w:rsid w:val="00A561BA"/>
    <w:rsid w:val="00A576E2"/>
    <w:rsid w:val="00A5786C"/>
    <w:rsid w:val="00A57A4A"/>
    <w:rsid w:val="00A612B3"/>
    <w:rsid w:val="00A63018"/>
    <w:rsid w:val="00A637E4"/>
    <w:rsid w:val="00A640EF"/>
    <w:rsid w:val="00A64DFD"/>
    <w:rsid w:val="00A65647"/>
    <w:rsid w:val="00A6574F"/>
    <w:rsid w:val="00A67807"/>
    <w:rsid w:val="00A67BD0"/>
    <w:rsid w:val="00A70A1E"/>
    <w:rsid w:val="00A71528"/>
    <w:rsid w:val="00A71F02"/>
    <w:rsid w:val="00A72CAE"/>
    <w:rsid w:val="00A73746"/>
    <w:rsid w:val="00A737B9"/>
    <w:rsid w:val="00A73AAF"/>
    <w:rsid w:val="00A7480A"/>
    <w:rsid w:val="00A74A6A"/>
    <w:rsid w:val="00A7560F"/>
    <w:rsid w:val="00A75C62"/>
    <w:rsid w:val="00A77AFF"/>
    <w:rsid w:val="00A84D00"/>
    <w:rsid w:val="00A84F2B"/>
    <w:rsid w:val="00A85496"/>
    <w:rsid w:val="00A871B9"/>
    <w:rsid w:val="00A9219A"/>
    <w:rsid w:val="00A95B06"/>
    <w:rsid w:val="00A965B8"/>
    <w:rsid w:val="00A96890"/>
    <w:rsid w:val="00A969C8"/>
    <w:rsid w:val="00A97E60"/>
    <w:rsid w:val="00A97EBE"/>
    <w:rsid w:val="00A97ED6"/>
    <w:rsid w:val="00AA30CD"/>
    <w:rsid w:val="00AA3290"/>
    <w:rsid w:val="00AA3622"/>
    <w:rsid w:val="00AA386D"/>
    <w:rsid w:val="00AA4623"/>
    <w:rsid w:val="00AA46F1"/>
    <w:rsid w:val="00AA6128"/>
    <w:rsid w:val="00AA6BD5"/>
    <w:rsid w:val="00AA6D1C"/>
    <w:rsid w:val="00AA7111"/>
    <w:rsid w:val="00AB0F3A"/>
    <w:rsid w:val="00AB15FF"/>
    <w:rsid w:val="00AB2220"/>
    <w:rsid w:val="00AB4C86"/>
    <w:rsid w:val="00AB5493"/>
    <w:rsid w:val="00AB70FE"/>
    <w:rsid w:val="00AC0D75"/>
    <w:rsid w:val="00AC191C"/>
    <w:rsid w:val="00AC2079"/>
    <w:rsid w:val="00AC2446"/>
    <w:rsid w:val="00AC3145"/>
    <w:rsid w:val="00AC3B09"/>
    <w:rsid w:val="00AC43D4"/>
    <w:rsid w:val="00AC4DEE"/>
    <w:rsid w:val="00AC530C"/>
    <w:rsid w:val="00AC55AA"/>
    <w:rsid w:val="00AC709F"/>
    <w:rsid w:val="00AC7520"/>
    <w:rsid w:val="00AC7CEE"/>
    <w:rsid w:val="00AD008B"/>
    <w:rsid w:val="00AD045D"/>
    <w:rsid w:val="00AD0543"/>
    <w:rsid w:val="00AD0DE8"/>
    <w:rsid w:val="00AD172E"/>
    <w:rsid w:val="00AD198A"/>
    <w:rsid w:val="00AD2E94"/>
    <w:rsid w:val="00AD3283"/>
    <w:rsid w:val="00AD4451"/>
    <w:rsid w:val="00AD5532"/>
    <w:rsid w:val="00AD59B9"/>
    <w:rsid w:val="00AD631A"/>
    <w:rsid w:val="00AD64E1"/>
    <w:rsid w:val="00AD715F"/>
    <w:rsid w:val="00AD7DC4"/>
    <w:rsid w:val="00AE018D"/>
    <w:rsid w:val="00AE043B"/>
    <w:rsid w:val="00AE0516"/>
    <w:rsid w:val="00AE0B66"/>
    <w:rsid w:val="00AE342B"/>
    <w:rsid w:val="00AE351B"/>
    <w:rsid w:val="00AE4796"/>
    <w:rsid w:val="00AE48F0"/>
    <w:rsid w:val="00AE528B"/>
    <w:rsid w:val="00AE5E48"/>
    <w:rsid w:val="00AE646C"/>
    <w:rsid w:val="00AE715A"/>
    <w:rsid w:val="00AE7528"/>
    <w:rsid w:val="00AF0B20"/>
    <w:rsid w:val="00AF1FD0"/>
    <w:rsid w:val="00AF3D8A"/>
    <w:rsid w:val="00AF4747"/>
    <w:rsid w:val="00AF4F20"/>
    <w:rsid w:val="00AF58DA"/>
    <w:rsid w:val="00AF59AD"/>
    <w:rsid w:val="00AF656B"/>
    <w:rsid w:val="00AF6C62"/>
    <w:rsid w:val="00B00A2E"/>
    <w:rsid w:val="00B00AB1"/>
    <w:rsid w:val="00B01E10"/>
    <w:rsid w:val="00B06C0C"/>
    <w:rsid w:val="00B0717C"/>
    <w:rsid w:val="00B07670"/>
    <w:rsid w:val="00B10ADB"/>
    <w:rsid w:val="00B125AE"/>
    <w:rsid w:val="00B13259"/>
    <w:rsid w:val="00B15068"/>
    <w:rsid w:val="00B1524B"/>
    <w:rsid w:val="00B159F3"/>
    <w:rsid w:val="00B160B2"/>
    <w:rsid w:val="00B166DB"/>
    <w:rsid w:val="00B17418"/>
    <w:rsid w:val="00B20AA0"/>
    <w:rsid w:val="00B21379"/>
    <w:rsid w:val="00B2139A"/>
    <w:rsid w:val="00B213D0"/>
    <w:rsid w:val="00B21BE7"/>
    <w:rsid w:val="00B22D66"/>
    <w:rsid w:val="00B23A33"/>
    <w:rsid w:val="00B2691F"/>
    <w:rsid w:val="00B27825"/>
    <w:rsid w:val="00B27BAE"/>
    <w:rsid w:val="00B30E9D"/>
    <w:rsid w:val="00B33479"/>
    <w:rsid w:val="00B3454E"/>
    <w:rsid w:val="00B34F11"/>
    <w:rsid w:val="00B355F1"/>
    <w:rsid w:val="00B357C1"/>
    <w:rsid w:val="00B362DE"/>
    <w:rsid w:val="00B368EE"/>
    <w:rsid w:val="00B36F7C"/>
    <w:rsid w:val="00B37054"/>
    <w:rsid w:val="00B37886"/>
    <w:rsid w:val="00B416A2"/>
    <w:rsid w:val="00B41C0B"/>
    <w:rsid w:val="00B433AA"/>
    <w:rsid w:val="00B43FFE"/>
    <w:rsid w:val="00B475A8"/>
    <w:rsid w:val="00B47700"/>
    <w:rsid w:val="00B47B02"/>
    <w:rsid w:val="00B50790"/>
    <w:rsid w:val="00B52783"/>
    <w:rsid w:val="00B52860"/>
    <w:rsid w:val="00B546B0"/>
    <w:rsid w:val="00B55B88"/>
    <w:rsid w:val="00B55F7E"/>
    <w:rsid w:val="00B56795"/>
    <w:rsid w:val="00B57094"/>
    <w:rsid w:val="00B60596"/>
    <w:rsid w:val="00B605A9"/>
    <w:rsid w:val="00B6080A"/>
    <w:rsid w:val="00B60CCB"/>
    <w:rsid w:val="00B621AB"/>
    <w:rsid w:val="00B62964"/>
    <w:rsid w:val="00B63F73"/>
    <w:rsid w:val="00B65A74"/>
    <w:rsid w:val="00B67074"/>
    <w:rsid w:val="00B71480"/>
    <w:rsid w:val="00B71CBA"/>
    <w:rsid w:val="00B730F5"/>
    <w:rsid w:val="00B74BD6"/>
    <w:rsid w:val="00B76A41"/>
    <w:rsid w:val="00B76A90"/>
    <w:rsid w:val="00B76FE8"/>
    <w:rsid w:val="00B821B9"/>
    <w:rsid w:val="00B83EBB"/>
    <w:rsid w:val="00B846BF"/>
    <w:rsid w:val="00B848E4"/>
    <w:rsid w:val="00B858BD"/>
    <w:rsid w:val="00B86439"/>
    <w:rsid w:val="00B904C3"/>
    <w:rsid w:val="00B91CE4"/>
    <w:rsid w:val="00B93910"/>
    <w:rsid w:val="00B949E6"/>
    <w:rsid w:val="00B95A40"/>
    <w:rsid w:val="00B97889"/>
    <w:rsid w:val="00BA2D5E"/>
    <w:rsid w:val="00BA3684"/>
    <w:rsid w:val="00BA3F6C"/>
    <w:rsid w:val="00BA3FF2"/>
    <w:rsid w:val="00BA534D"/>
    <w:rsid w:val="00BA5BC1"/>
    <w:rsid w:val="00BA6862"/>
    <w:rsid w:val="00BA7B29"/>
    <w:rsid w:val="00BB10DD"/>
    <w:rsid w:val="00BB1A24"/>
    <w:rsid w:val="00BB1AAA"/>
    <w:rsid w:val="00BB2612"/>
    <w:rsid w:val="00BB3425"/>
    <w:rsid w:val="00BB3A5B"/>
    <w:rsid w:val="00BB4BBB"/>
    <w:rsid w:val="00BB5CE4"/>
    <w:rsid w:val="00BB6133"/>
    <w:rsid w:val="00BB62D1"/>
    <w:rsid w:val="00BB69FC"/>
    <w:rsid w:val="00BB72B6"/>
    <w:rsid w:val="00BB747B"/>
    <w:rsid w:val="00BB78F2"/>
    <w:rsid w:val="00BC00C0"/>
    <w:rsid w:val="00BC0D82"/>
    <w:rsid w:val="00BC1DF6"/>
    <w:rsid w:val="00BC29E7"/>
    <w:rsid w:val="00BC3B33"/>
    <w:rsid w:val="00BC40CD"/>
    <w:rsid w:val="00BC5D6F"/>
    <w:rsid w:val="00BC6022"/>
    <w:rsid w:val="00BC658C"/>
    <w:rsid w:val="00BC67B6"/>
    <w:rsid w:val="00BC7210"/>
    <w:rsid w:val="00BD040D"/>
    <w:rsid w:val="00BD0C6C"/>
    <w:rsid w:val="00BD0D68"/>
    <w:rsid w:val="00BD0EF5"/>
    <w:rsid w:val="00BD12FE"/>
    <w:rsid w:val="00BD17B0"/>
    <w:rsid w:val="00BD181D"/>
    <w:rsid w:val="00BD2560"/>
    <w:rsid w:val="00BD273F"/>
    <w:rsid w:val="00BD2F30"/>
    <w:rsid w:val="00BD300B"/>
    <w:rsid w:val="00BD509E"/>
    <w:rsid w:val="00BD576A"/>
    <w:rsid w:val="00BD65A1"/>
    <w:rsid w:val="00BD6FB7"/>
    <w:rsid w:val="00BE0532"/>
    <w:rsid w:val="00BE154C"/>
    <w:rsid w:val="00BE18E2"/>
    <w:rsid w:val="00BE1D9E"/>
    <w:rsid w:val="00BE25EE"/>
    <w:rsid w:val="00BE35B2"/>
    <w:rsid w:val="00BE377A"/>
    <w:rsid w:val="00BE4038"/>
    <w:rsid w:val="00BE4C8C"/>
    <w:rsid w:val="00BE6D2A"/>
    <w:rsid w:val="00BF25A0"/>
    <w:rsid w:val="00BF2F5C"/>
    <w:rsid w:val="00BF383E"/>
    <w:rsid w:val="00BF398D"/>
    <w:rsid w:val="00BF5430"/>
    <w:rsid w:val="00BF5F2C"/>
    <w:rsid w:val="00BF6486"/>
    <w:rsid w:val="00BF700F"/>
    <w:rsid w:val="00BF7019"/>
    <w:rsid w:val="00BF7444"/>
    <w:rsid w:val="00C005C2"/>
    <w:rsid w:val="00C0155E"/>
    <w:rsid w:val="00C016BE"/>
    <w:rsid w:val="00C02B76"/>
    <w:rsid w:val="00C02FD2"/>
    <w:rsid w:val="00C03997"/>
    <w:rsid w:val="00C04062"/>
    <w:rsid w:val="00C04741"/>
    <w:rsid w:val="00C05A1F"/>
    <w:rsid w:val="00C05C11"/>
    <w:rsid w:val="00C05DC9"/>
    <w:rsid w:val="00C1051E"/>
    <w:rsid w:val="00C105FC"/>
    <w:rsid w:val="00C115E0"/>
    <w:rsid w:val="00C11B94"/>
    <w:rsid w:val="00C11FA3"/>
    <w:rsid w:val="00C12B12"/>
    <w:rsid w:val="00C12BC6"/>
    <w:rsid w:val="00C12C01"/>
    <w:rsid w:val="00C1497E"/>
    <w:rsid w:val="00C14B2C"/>
    <w:rsid w:val="00C15BD8"/>
    <w:rsid w:val="00C16C57"/>
    <w:rsid w:val="00C17C56"/>
    <w:rsid w:val="00C20F37"/>
    <w:rsid w:val="00C21491"/>
    <w:rsid w:val="00C22645"/>
    <w:rsid w:val="00C2287A"/>
    <w:rsid w:val="00C22A4F"/>
    <w:rsid w:val="00C22C26"/>
    <w:rsid w:val="00C230A4"/>
    <w:rsid w:val="00C23619"/>
    <w:rsid w:val="00C23980"/>
    <w:rsid w:val="00C23FCA"/>
    <w:rsid w:val="00C2446C"/>
    <w:rsid w:val="00C24B2D"/>
    <w:rsid w:val="00C2620F"/>
    <w:rsid w:val="00C272EF"/>
    <w:rsid w:val="00C27998"/>
    <w:rsid w:val="00C30F0E"/>
    <w:rsid w:val="00C318C6"/>
    <w:rsid w:val="00C31AAC"/>
    <w:rsid w:val="00C33EEC"/>
    <w:rsid w:val="00C3493D"/>
    <w:rsid w:val="00C349BA"/>
    <w:rsid w:val="00C3524F"/>
    <w:rsid w:val="00C367EF"/>
    <w:rsid w:val="00C36DBB"/>
    <w:rsid w:val="00C3725F"/>
    <w:rsid w:val="00C3747A"/>
    <w:rsid w:val="00C40A5D"/>
    <w:rsid w:val="00C40FFE"/>
    <w:rsid w:val="00C41616"/>
    <w:rsid w:val="00C420A0"/>
    <w:rsid w:val="00C427DA"/>
    <w:rsid w:val="00C4520C"/>
    <w:rsid w:val="00C458D4"/>
    <w:rsid w:val="00C468C9"/>
    <w:rsid w:val="00C47160"/>
    <w:rsid w:val="00C508B1"/>
    <w:rsid w:val="00C5136E"/>
    <w:rsid w:val="00C519DD"/>
    <w:rsid w:val="00C51A87"/>
    <w:rsid w:val="00C51C04"/>
    <w:rsid w:val="00C52200"/>
    <w:rsid w:val="00C52CFC"/>
    <w:rsid w:val="00C535DA"/>
    <w:rsid w:val="00C537DF"/>
    <w:rsid w:val="00C5385A"/>
    <w:rsid w:val="00C53BEE"/>
    <w:rsid w:val="00C544FC"/>
    <w:rsid w:val="00C54940"/>
    <w:rsid w:val="00C56A9C"/>
    <w:rsid w:val="00C56EF6"/>
    <w:rsid w:val="00C57E9D"/>
    <w:rsid w:val="00C608F0"/>
    <w:rsid w:val="00C62787"/>
    <w:rsid w:val="00C631F3"/>
    <w:rsid w:val="00C6545A"/>
    <w:rsid w:val="00C65E87"/>
    <w:rsid w:val="00C66CCC"/>
    <w:rsid w:val="00C66D01"/>
    <w:rsid w:val="00C66FA9"/>
    <w:rsid w:val="00C67F40"/>
    <w:rsid w:val="00C67F9C"/>
    <w:rsid w:val="00C70364"/>
    <w:rsid w:val="00C70D79"/>
    <w:rsid w:val="00C71128"/>
    <w:rsid w:val="00C71A09"/>
    <w:rsid w:val="00C728BE"/>
    <w:rsid w:val="00C735F8"/>
    <w:rsid w:val="00C73E6C"/>
    <w:rsid w:val="00C749E2"/>
    <w:rsid w:val="00C755A2"/>
    <w:rsid w:val="00C805A5"/>
    <w:rsid w:val="00C82D30"/>
    <w:rsid w:val="00C83ED0"/>
    <w:rsid w:val="00C84A59"/>
    <w:rsid w:val="00C85BC0"/>
    <w:rsid w:val="00C91252"/>
    <w:rsid w:val="00C946CF"/>
    <w:rsid w:val="00C94E6E"/>
    <w:rsid w:val="00C958DE"/>
    <w:rsid w:val="00C96B9D"/>
    <w:rsid w:val="00C96C7E"/>
    <w:rsid w:val="00C97836"/>
    <w:rsid w:val="00C97C09"/>
    <w:rsid w:val="00C97E44"/>
    <w:rsid w:val="00CA047B"/>
    <w:rsid w:val="00CA22F1"/>
    <w:rsid w:val="00CA3329"/>
    <w:rsid w:val="00CA38D5"/>
    <w:rsid w:val="00CA528C"/>
    <w:rsid w:val="00CA56A1"/>
    <w:rsid w:val="00CA5719"/>
    <w:rsid w:val="00CA6573"/>
    <w:rsid w:val="00CA6605"/>
    <w:rsid w:val="00CB07D4"/>
    <w:rsid w:val="00CB116E"/>
    <w:rsid w:val="00CB2451"/>
    <w:rsid w:val="00CB2E9E"/>
    <w:rsid w:val="00CB4BB6"/>
    <w:rsid w:val="00CB604E"/>
    <w:rsid w:val="00CB615C"/>
    <w:rsid w:val="00CB64BC"/>
    <w:rsid w:val="00CB6675"/>
    <w:rsid w:val="00CB6A7A"/>
    <w:rsid w:val="00CB6AE6"/>
    <w:rsid w:val="00CB6B79"/>
    <w:rsid w:val="00CB71C6"/>
    <w:rsid w:val="00CB7678"/>
    <w:rsid w:val="00CC0B10"/>
    <w:rsid w:val="00CC17BE"/>
    <w:rsid w:val="00CC2198"/>
    <w:rsid w:val="00CC44C9"/>
    <w:rsid w:val="00CC46BF"/>
    <w:rsid w:val="00CC696A"/>
    <w:rsid w:val="00CC6A6E"/>
    <w:rsid w:val="00CD071A"/>
    <w:rsid w:val="00CD37D1"/>
    <w:rsid w:val="00CD3CE8"/>
    <w:rsid w:val="00CD43CC"/>
    <w:rsid w:val="00CD50A1"/>
    <w:rsid w:val="00CD715B"/>
    <w:rsid w:val="00CE0C7B"/>
    <w:rsid w:val="00CE1977"/>
    <w:rsid w:val="00CE3991"/>
    <w:rsid w:val="00CE668A"/>
    <w:rsid w:val="00CE6D5D"/>
    <w:rsid w:val="00CE7CB4"/>
    <w:rsid w:val="00CF0025"/>
    <w:rsid w:val="00CF0328"/>
    <w:rsid w:val="00CF0D55"/>
    <w:rsid w:val="00CF1CF3"/>
    <w:rsid w:val="00CF1DF9"/>
    <w:rsid w:val="00CF2F91"/>
    <w:rsid w:val="00CF3A98"/>
    <w:rsid w:val="00CF45EC"/>
    <w:rsid w:val="00CF4E4B"/>
    <w:rsid w:val="00CF6A87"/>
    <w:rsid w:val="00CF6C71"/>
    <w:rsid w:val="00D0071A"/>
    <w:rsid w:val="00D01D75"/>
    <w:rsid w:val="00D01D96"/>
    <w:rsid w:val="00D01DB9"/>
    <w:rsid w:val="00D02252"/>
    <w:rsid w:val="00D02C50"/>
    <w:rsid w:val="00D02E5F"/>
    <w:rsid w:val="00D04795"/>
    <w:rsid w:val="00D0520A"/>
    <w:rsid w:val="00D0609C"/>
    <w:rsid w:val="00D06C5C"/>
    <w:rsid w:val="00D06F74"/>
    <w:rsid w:val="00D113AA"/>
    <w:rsid w:val="00D11DBE"/>
    <w:rsid w:val="00D12043"/>
    <w:rsid w:val="00D14367"/>
    <w:rsid w:val="00D15949"/>
    <w:rsid w:val="00D16A72"/>
    <w:rsid w:val="00D20C9A"/>
    <w:rsid w:val="00D21472"/>
    <w:rsid w:val="00D21C7E"/>
    <w:rsid w:val="00D21FE9"/>
    <w:rsid w:val="00D2268B"/>
    <w:rsid w:val="00D22810"/>
    <w:rsid w:val="00D23186"/>
    <w:rsid w:val="00D237D9"/>
    <w:rsid w:val="00D23B65"/>
    <w:rsid w:val="00D24FC8"/>
    <w:rsid w:val="00D250D3"/>
    <w:rsid w:val="00D25DAE"/>
    <w:rsid w:val="00D26544"/>
    <w:rsid w:val="00D30CAE"/>
    <w:rsid w:val="00D31582"/>
    <w:rsid w:val="00D316FE"/>
    <w:rsid w:val="00D32291"/>
    <w:rsid w:val="00D32C6E"/>
    <w:rsid w:val="00D32D16"/>
    <w:rsid w:val="00D347B2"/>
    <w:rsid w:val="00D36D10"/>
    <w:rsid w:val="00D370EA"/>
    <w:rsid w:val="00D372CE"/>
    <w:rsid w:val="00D37D01"/>
    <w:rsid w:val="00D40414"/>
    <w:rsid w:val="00D404AE"/>
    <w:rsid w:val="00D40DE5"/>
    <w:rsid w:val="00D41936"/>
    <w:rsid w:val="00D419A9"/>
    <w:rsid w:val="00D41F16"/>
    <w:rsid w:val="00D41FDA"/>
    <w:rsid w:val="00D43D8D"/>
    <w:rsid w:val="00D447AB"/>
    <w:rsid w:val="00D456ED"/>
    <w:rsid w:val="00D46AD3"/>
    <w:rsid w:val="00D46AF1"/>
    <w:rsid w:val="00D507E5"/>
    <w:rsid w:val="00D51207"/>
    <w:rsid w:val="00D52156"/>
    <w:rsid w:val="00D55852"/>
    <w:rsid w:val="00D55DFD"/>
    <w:rsid w:val="00D56B2A"/>
    <w:rsid w:val="00D56ED6"/>
    <w:rsid w:val="00D57475"/>
    <w:rsid w:val="00D61B7F"/>
    <w:rsid w:val="00D61CD9"/>
    <w:rsid w:val="00D62282"/>
    <w:rsid w:val="00D63649"/>
    <w:rsid w:val="00D63D55"/>
    <w:rsid w:val="00D643CF"/>
    <w:rsid w:val="00D65353"/>
    <w:rsid w:val="00D659BE"/>
    <w:rsid w:val="00D711A4"/>
    <w:rsid w:val="00D714A0"/>
    <w:rsid w:val="00D7189F"/>
    <w:rsid w:val="00D727AD"/>
    <w:rsid w:val="00D72DC9"/>
    <w:rsid w:val="00D74E91"/>
    <w:rsid w:val="00D75988"/>
    <w:rsid w:val="00D76749"/>
    <w:rsid w:val="00D8055B"/>
    <w:rsid w:val="00D81ADE"/>
    <w:rsid w:val="00D8251E"/>
    <w:rsid w:val="00D82C9A"/>
    <w:rsid w:val="00D83079"/>
    <w:rsid w:val="00D83107"/>
    <w:rsid w:val="00D83D2D"/>
    <w:rsid w:val="00D84D45"/>
    <w:rsid w:val="00D8568B"/>
    <w:rsid w:val="00D859F1"/>
    <w:rsid w:val="00D869C9"/>
    <w:rsid w:val="00D86D7D"/>
    <w:rsid w:val="00D87C6F"/>
    <w:rsid w:val="00D910AD"/>
    <w:rsid w:val="00D91CB4"/>
    <w:rsid w:val="00D91E12"/>
    <w:rsid w:val="00D92321"/>
    <w:rsid w:val="00D924C7"/>
    <w:rsid w:val="00D924D5"/>
    <w:rsid w:val="00D92ABE"/>
    <w:rsid w:val="00D93677"/>
    <w:rsid w:val="00D95B37"/>
    <w:rsid w:val="00D96283"/>
    <w:rsid w:val="00D966FD"/>
    <w:rsid w:val="00D97409"/>
    <w:rsid w:val="00DA05C5"/>
    <w:rsid w:val="00DA0C91"/>
    <w:rsid w:val="00DA12AB"/>
    <w:rsid w:val="00DA2BF0"/>
    <w:rsid w:val="00DA39AC"/>
    <w:rsid w:val="00DA4398"/>
    <w:rsid w:val="00DA4C41"/>
    <w:rsid w:val="00DA5096"/>
    <w:rsid w:val="00DA757A"/>
    <w:rsid w:val="00DB08A1"/>
    <w:rsid w:val="00DB0CAC"/>
    <w:rsid w:val="00DB2A0B"/>
    <w:rsid w:val="00DB2B4D"/>
    <w:rsid w:val="00DB2F39"/>
    <w:rsid w:val="00DB38C8"/>
    <w:rsid w:val="00DB3D4B"/>
    <w:rsid w:val="00DB42C1"/>
    <w:rsid w:val="00DB54DF"/>
    <w:rsid w:val="00DB5DED"/>
    <w:rsid w:val="00DB6E18"/>
    <w:rsid w:val="00DB7C70"/>
    <w:rsid w:val="00DC00F1"/>
    <w:rsid w:val="00DC1D3B"/>
    <w:rsid w:val="00DC2263"/>
    <w:rsid w:val="00DC232E"/>
    <w:rsid w:val="00DC3F34"/>
    <w:rsid w:val="00DC5B73"/>
    <w:rsid w:val="00DD2779"/>
    <w:rsid w:val="00DD3328"/>
    <w:rsid w:val="00DD652F"/>
    <w:rsid w:val="00DD6A78"/>
    <w:rsid w:val="00DD7CED"/>
    <w:rsid w:val="00DD7D98"/>
    <w:rsid w:val="00DE0830"/>
    <w:rsid w:val="00DE1AAD"/>
    <w:rsid w:val="00DE24EC"/>
    <w:rsid w:val="00DE3518"/>
    <w:rsid w:val="00DE3FE3"/>
    <w:rsid w:val="00DE459C"/>
    <w:rsid w:val="00DE5740"/>
    <w:rsid w:val="00DE6611"/>
    <w:rsid w:val="00DE6C51"/>
    <w:rsid w:val="00DF019B"/>
    <w:rsid w:val="00DF0E1E"/>
    <w:rsid w:val="00DF1CEF"/>
    <w:rsid w:val="00DF2637"/>
    <w:rsid w:val="00DF2C95"/>
    <w:rsid w:val="00DF337E"/>
    <w:rsid w:val="00DF42A8"/>
    <w:rsid w:val="00DF4ED6"/>
    <w:rsid w:val="00DF7FE2"/>
    <w:rsid w:val="00E00805"/>
    <w:rsid w:val="00E00B3E"/>
    <w:rsid w:val="00E0119C"/>
    <w:rsid w:val="00E01895"/>
    <w:rsid w:val="00E03A73"/>
    <w:rsid w:val="00E04221"/>
    <w:rsid w:val="00E04BA4"/>
    <w:rsid w:val="00E0502F"/>
    <w:rsid w:val="00E0631C"/>
    <w:rsid w:val="00E06646"/>
    <w:rsid w:val="00E1000C"/>
    <w:rsid w:val="00E10423"/>
    <w:rsid w:val="00E10CA5"/>
    <w:rsid w:val="00E13750"/>
    <w:rsid w:val="00E149CC"/>
    <w:rsid w:val="00E1680A"/>
    <w:rsid w:val="00E16BFF"/>
    <w:rsid w:val="00E16E62"/>
    <w:rsid w:val="00E1755A"/>
    <w:rsid w:val="00E17DA8"/>
    <w:rsid w:val="00E17DE6"/>
    <w:rsid w:val="00E2018D"/>
    <w:rsid w:val="00E2289C"/>
    <w:rsid w:val="00E22D79"/>
    <w:rsid w:val="00E23CD1"/>
    <w:rsid w:val="00E24779"/>
    <w:rsid w:val="00E25B49"/>
    <w:rsid w:val="00E26543"/>
    <w:rsid w:val="00E27C3C"/>
    <w:rsid w:val="00E31517"/>
    <w:rsid w:val="00E31D2E"/>
    <w:rsid w:val="00E33087"/>
    <w:rsid w:val="00E33B43"/>
    <w:rsid w:val="00E33E18"/>
    <w:rsid w:val="00E40AE1"/>
    <w:rsid w:val="00E40AF8"/>
    <w:rsid w:val="00E41783"/>
    <w:rsid w:val="00E42102"/>
    <w:rsid w:val="00E42B27"/>
    <w:rsid w:val="00E43298"/>
    <w:rsid w:val="00E432EF"/>
    <w:rsid w:val="00E43943"/>
    <w:rsid w:val="00E43C3C"/>
    <w:rsid w:val="00E445AD"/>
    <w:rsid w:val="00E44D04"/>
    <w:rsid w:val="00E45193"/>
    <w:rsid w:val="00E45E7C"/>
    <w:rsid w:val="00E46134"/>
    <w:rsid w:val="00E4623F"/>
    <w:rsid w:val="00E46B49"/>
    <w:rsid w:val="00E47CAA"/>
    <w:rsid w:val="00E50590"/>
    <w:rsid w:val="00E51A20"/>
    <w:rsid w:val="00E5540E"/>
    <w:rsid w:val="00E56988"/>
    <w:rsid w:val="00E56B7A"/>
    <w:rsid w:val="00E57074"/>
    <w:rsid w:val="00E57B92"/>
    <w:rsid w:val="00E60FD4"/>
    <w:rsid w:val="00E6214F"/>
    <w:rsid w:val="00E62563"/>
    <w:rsid w:val="00E63E0F"/>
    <w:rsid w:val="00E6432E"/>
    <w:rsid w:val="00E6438A"/>
    <w:rsid w:val="00E65517"/>
    <w:rsid w:val="00E709F4"/>
    <w:rsid w:val="00E720C0"/>
    <w:rsid w:val="00E73A52"/>
    <w:rsid w:val="00E74304"/>
    <w:rsid w:val="00E75FE1"/>
    <w:rsid w:val="00E7652D"/>
    <w:rsid w:val="00E769D3"/>
    <w:rsid w:val="00E76FDE"/>
    <w:rsid w:val="00E7775B"/>
    <w:rsid w:val="00E8254A"/>
    <w:rsid w:val="00E82C62"/>
    <w:rsid w:val="00E8360D"/>
    <w:rsid w:val="00E84500"/>
    <w:rsid w:val="00E8719E"/>
    <w:rsid w:val="00E879D3"/>
    <w:rsid w:val="00E87FFD"/>
    <w:rsid w:val="00E90300"/>
    <w:rsid w:val="00E90F8A"/>
    <w:rsid w:val="00E9224C"/>
    <w:rsid w:val="00E92823"/>
    <w:rsid w:val="00E92D90"/>
    <w:rsid w:val="00E93D07"/>
    <w:rsid w:val="00E948BE"/>
    <w:rsid w:val="00E95348"/>
    <w:rsid w:val="00E9580E"/>
    <w:rsid w:val="00E96524"/>
    <w:rsid w:val="00EA0679"/>
    <w:rsid w:val="00EA3841"/>
    <w:rsid w:val="00EA50F4"/>
    <w:rsid w:val="00EA55B0"/>
    <w:rsid w:val="00EA7736"/>
    <w:rsid w:val="00EB0FDD"/>
    <w:rsid w:val="00EB0FF8"/>
    <w:rsid w:val="00EB2D5D"/>
    <w:rsid w:val="00EB31C7"/>
    <w:rsid w:val="00EB4AE4"/>
    <w:rsid w:val="00EB4E91"/>
    <w:rsid w:val="00EB719F"/>
    <w:rsid w:val="00EB7F4B"/>
    <w:rsid w:val="00EC2431"/>
    <w:rsid w:val="00EC2607"/>
    <w:rsid w:val="00EC520E"/>
    <w:rsid w:val="00EC6562"/>
    <w:rsid w:val="00EC67ED"/>
    <w:rsid w:val="00EC6DD2"/>
    <w:rsid w:val="00ED07B6"/>
    <w:rsid w:val="00ED0B81"/>
    <w:rsid w:val="00ED0C29"/>
    <w:rsid w:val="00ED0C4E"/>
    <w:rsid w:val="00ED0C92"/>
    <w:rsid w:val="00ED317D"/>
    <w:rsid w:val="00ED3384"/>
    <w:rsid w:val="00ED40F0"/>
    <w:rsid w:val="00ED4110"/>
    <w:rsid w:val="00ED504F"/>
    <w:rsid w:val="00ED6FE8"/>
    <w:rsid w:val="00ED7D3A"/>
    <w:rsid w:val="00EE0707"/>
    <w:rsid w:val="00EE0BF5"/>
    <w:rsid w:val="00EE0C6A"/>
    <w:rsid w:val="00EE130B"/>
    <w:rsid w:val="00EE1C2E"/>
    <w:rsid w:val="00EE3FE1"/>
    <w:rsid w:val="00EE58C9"/>
    <w:rsid w:val="00EE5B16"/>
    <w:rsid w:val="00EE5C19"/>
    <w:rsid w:val="00EE5E67"/>
    <w:rsid w:val="00EE7644"/>
    <w:rsid w:val="00EE79CD"/>
    <w:rsid w:val="00EE7CE1"/>
    <w:rsid w:val="00EF02E5"/>
    <w:rsid w:val="00EF09A4"/>
    <w:rsid w:val="00EF3987"/>
    <w:rsid w:val="00EF4350"/>
    <w:rsid w:val="00EF57D8"/>
    <w:rsid w:val="00EF6192"/>
    <w:rsid w:val="00EF6551"/>
    <w:rsid w:val="00EF6597"/>
    <w:rsid w:val="00EF694C"/>
    <w:rsid w:val="00EF6B4D"/>
    <w:rsid w:val="00EF6D56"/>
    <w:rsid w:val="00EF7C25"/>
    <w:rsid w:val="00F01D65"/>
    <w:rsid w:val="00F0235A"/>
    <w:rsid w:val="00F025E3"/>
    <w:rsid w:val="00F02A1B"/>
    <w:rsid w:val="00F02F75"/>
    <w:rsid w:val="00F03198"/>
    <w:rsid w:val="00F04464"/>
    <w:rsid w:val="00F0466C"/>
    <w:rsid w:val="00F05625"/>
    <w:rsid w:val="00F06935"/>
    <w:rsid w:val="00F06DA8"/>
    <w:rsid w:val="00F1244D"/>
    <w:rsid w:val="00F140FA"/>
    <w:rsid w:val="00F14FB0"/>
    <w:rsid w:val="00F1626A"/>
    <w:rsid w:val="00F16A6E"/>
    <w:rsid w:val="00F174CD"/>
    <w:rsid w:val="00F17C41"/>
    <w:rsid w:val="00F204B5"/>
    <w:rsid w:val="00F210F6"/>
    <w:rsid w:val="00F213FC"/>
    <w:rsid w:val="00F23CE1"/>
    <w:rsid w:val="00F248C2"/>
    <w:rsid w:val="00F24BB2"/>
    <w:rsid w:val="00F26E98"/>
    <w:rsid w:val="00F27CB8"/>
    <w:rsid w:val="00F27EC6"/>
    <w:rsid w:val="00F30810"/>
    <w:rsid w:val="00F312CB"/>
    <w:rsid w:val="00F32BD3"/>
    <w:rsid w:val="00F34808"/>
    <w:rsid w:val="00F36C4C"/>
    <w:rsid w:val="00F36F20"/>
    <w:rsid w:val="00F37240"/>
    <w:rsid w:val="00F37A19"/>
    <w:rsid w:val="00F40C60"/>
    <w:rsid w:val="00F40E5A"/>
    <w:rsid w:val="00F41BEB"/>
    <w:rsid w:val="00F4235B"/>
    <w:rsid w:val="00F4278C"/>
    <w:rsid w:val="00F42946"/>
    <w:rsid w:val="00F4587D"/>
    <w:rsid w:val="00F45A45"/>
    <w:rsid w:val="00F471E7"/>
    <w:rsid w:val="00F502CF"/>
    <w:rsid w:val="00F51103"/>
    <w:rsid w:val="00F512D5"/>
    <w:rsid w:val="00F5147A"/>
    <w:rsid w:val="00F528F0"/>
    <w:rsid w:val="00F535F8"/>
    <w:rsid w:val="00F562E8"/>
    <w:rsid w:val="00F57BD6"/>
    <w:rsid w:val="00F60759"/>
    <w:rsid w:val="00F60E1B"/>
    <w:rsid w:val="00F6103A"/>
    <w:rsid w:val="00F62A20"/>
    <w:rsid w:val="00F64083"/>
    <w:rsid w:val="00F642D8"/>
    <w:rsid w:val="00F6542D"/>
    <w:rsid w:val="00F65D18"/>
    <w:rsid w:val="00F67426"/>
    <w:rsid w:val="00F70BC4"/>
    <w:rsid w:val="00F73DC4"/>
    <w:rsid w:val="00F74111"/>
    <w:rsid w:val="00F74A8C"/>
    <w:rsid w:val="00F754E7"/>
    <w:rsid w:val="00F75E31"/>
    <w:rsid w:val="00F7681B"/>
    <w:rsid w:val="00F76BCC"/>
    <w:rsid w:val="00F805F1"/>
    <w:rsid w:val="00F80603"/>
    <w:rsid w:val="00F80E6E"/>
    <w:rsid w:val="00F83AAB"/>
    <w:rsid w:val="00F840C4"/>
    <w:rsid w:val="00F849B8"/>
    <w:rsid w:val="00F85B59"/>
    <w:rsid w:val="00F87B46"/>
    <w:rsid w:val="00F91331"/>
    <w:rsid w:val="00F916A1"/>
    <w:rsid w:val="00F92CAE"/>
    <w:rsid w:val="00F93D9A"/>
    <w:rsid w:val="00F93E86"/>
    <w:rsid w:val="00F948F7"/>
    <w:rsid w:val="00F95182"/>
    <w:rsid w:val="00F952C3"/>
    <w:rsid w:val="00F9553F"/>
    <w:rsid w:val="00F95C49"/>
    <w:rsid w:val="00F95C8A"/>
    <w:rsid w:val="00F95FFA"/>
    <w:rsid w:val="00F96429"/>
    <w:rsid w:val="00F964F8"/>
    <w:rsid w:val="00F96572"/>
    <w:rsid w:val="00F974EA"/>
    <w:rsid w:val="00FA061F"/>
    <w:rsid w:val="00FA2076"/>
    <w:rsid w:val="00FA2B0D"/>
    <w:rsid w:val="00FA2FB3"/>
    <w:rsid w:val="00FA4232"/>
    <w:rsid w:val="00FA50DE"/>
    <w:rsid w:val="00FA5342"/>
    <w:rsid w:val="00FA7248"/>
    <w:rsid w:val="00FA7A0E"/>
    <w:rsid w:val="00FA7DEF"/>
    <w:rsid w:val="00FB0249"/>
    <w:rsid w:val="00FB0428"/>
    <w:rsid w:val="00FB0BD0"/>
    <w:rsid w:val="00FB1751"/>
    <w:rsid w:val="00FB351A"/>
    <w:rsid w:val="00FB4FA1"/>
    <w:rsid w:val="00FB548E"/>
    <w:rsid w:val="00FB748F"/>
    <w:rsid w:val="00FB7A90"/>
    <w:rsid w:val="00FC07B9"/>
    <w:rsid w:val="00FC13FB"/>
    <w:rsid w:val="00FC2C5F"/>
    <w:rsid w:val="00FC3E47"/>
    <w:rsid w:val="00FC4A94"/>
    <w:rsid w:val="00FC531D"/>
    <w:rsid w:val="00FD0231"/>
    <w:rsid w:val="00FD0285"/>
    <w:rsid w:val="00FD0E8D"/>
    <w:rsid w:val="00FD1115"/>
    <w:rsid w:val="00FD20BD"/>
    <w:rsid w:val="00FD243C"/>
    <w:rsid w:val="00FD244F"/>
    <w:rsid w:val="00FD2D67"/>
    <w:rsid w:val="00FD3AFC"/>
    <w:rsid w:val="00FD3BA9"/>
    <w:rsid w:val="00FD44E0"/>
    <w:rsid w:val="00FD5AA6"/>
    <w:rsid w:val="00FD67AF"/>
    <w:rsid w:val="00FD6B8E"/>
    <w:rsid w:val="00FD7495"/>
    <w:rsid w:val="00FD7DA5"/>
    <w:rsid w:val="00FE0253"/>
    <w:rsid w:val="00FE05A5"/>
    <w:rsid w:val="00FE17B3"/>
    <w:rsid w:val="00FE19CC"/>
    <w:rsid w:val="00FE19E9"/>
    <w:rsid w:val="00FE20FF"/>
    <w:rsid w:val="00FE249A"/>
    <w:rsid w:val="00FE307C"/>
    <w:rsid w:val="00FE33DE"/>
    <w:rsid w:val="00FE5141"/>
    <w:rsid w:val="00FE5AE6"/>
    <w:rsid w:val="00FF316B"/>
    <w:rsid w:val="00FF3AF4"/>
    <w:rsid w:val="00FF3EB6"/>
    <w:rsid w:val="00FF503B"/>
    <w:rsid w:val="00FF5089"/>
    <w:rsid w:val="00FF56EC"/>
    <w:rsid w:val="00FF5DD6"/>
    <w:rsid w:val="00FF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6DB"/>
    <w:rPr>
      <w:lang w:eastAsia="en-US"/>
    </w:rPr>
  </w:style>
  <w:style w:type="paragraph" w:styleId="Heading1">
    <w:name w:val="heading 1"/>
    <w:basedOn w:val="Normal"/>
    <w:next w:val="Normal"/>
    <w:qFormat/>
    <w:rsid w:val="006B7E0A"/>
    <w:pPr>
      <w:keepNext/>
      <w:outlineLvl w:val="0"/>
    </w:pPr>
    <w:rPr>
      <w:b/>
      <w:snapToGrid w:val="0"/>
      <w:color w:val="000000"/>
      <w:sz w:val="22"/>
    </w:rPr>
  </w:style>
  <w:style w:type="paragraph" w:styleId="Heading2">
    <w:name w:val="heading 2"/>
    <w:basedOn w:val="Normal"/>
    <w:next w:val="Normal"/>
    <w:qFormat/>
    <w:rsid w:val="006B7E0A"/>
    <w:pPr>
      <w:keepNext/>
      <w:ind w:left="720"/>
      <w:outlineLvl w:val="1"/>
    </w:pPr>
    <w:rPr>
      <w:sz w:val="24"/>
    </w:rPr>
  </w:style>
  <w:style w:type="paragraph" w:styleId="Heading3">
    <w:name w:val="heading 3"/>
    <w:basedOn w:val="Normal"/>
    <w:next w:val="Normal"/>
    <w:qFormat/>
    <w:rsid w:val="006B7E0A"/>
    <w:pPr>
      <w:keepNext/>
      <w:jc w:val="both"/>
      <w:outlineLvl w:val="2"/>
    </w:pPr>
    <w:rPr>
      <w:b/>
    </w:rPr>
  </w:style>
  <w:style w:type="paragraph" w:styleId="Heading4">
    <w:name w:val="heading 4"/>
    <w:basedOn w:val="Normal"/>
    <w:next w:val="Normal"/>
    <w:qFormat/>
    <w:rsid w:val="006B7E0A"/>
    <w:pPr>
      <w:keepNext/>
      <w:spacing w:line="360" w:lineRule="auto"/>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E0A"/>
    <w:pPr>
      <w:jc w:val="both"/>
    </w:pPr>
    <w:rPr>
      <w:snapToGrid w:val="0"/>
      <w:color w:val="000000"/>
      <w:sz w:val="24"/>
    </w:rPr>
  </w:style>
  <w:style w:type="paragraph" w:styleId="Header">
    <w:name w:val="header"/>
    <w:basedOn w:val="Normal"/>
    <w:rsid w:val="006B7E0A"/>
    <w:pPr>
      <w:tabs>
        <w:tab w:val="center" w:pos="4320"/>
        <w:tab w:val="right" w:pos="8640"/>
      </w:tabs>
    </w:pPr>
  </w:style>
  <w:style w:type="paragraph" w:styleId="Footer">
    <w:name w:val="footer"/>
    <w:basedOn w:val="Normal"/>
    <w:rsid w:val="006B7E0A"/>
    <w:pPr>
      <w:tabs>
        <w:tab w:val="center" w:pos="4320"/>
        <w:tab w:val="right" w:pos="8640"/>
      </w:tabs>
    </w:pPr>
  </w:style>
  <w:style w:type="character" w:styleId="PageNumber">
    <w:name w:val="page number"/>
    <w:basedOn w:val="DefaultParagraphFont"/>
    <w:rsid w:val="006B7E0A"/>
  </w:style>
  <w:style w:type="paragraph" w:styleId="BodyTextIndent">
    <w:name w:val="Body Text Indent"/>
    <w:basedOn w:val="Normal"/>
    <w:link w:val="BodyTextIndentChar"/>
    <w:uiPriority w:val="99"/>
    <w:rsid w:val="006B7E0A"/>
    <w:pPr>
      <w:ind w:left="720"/>
      <w:jc w:val="both"/>
    </w:pPr>
    <w:rPr>
      <w:sz w:val="24"/>
    </w:rPr>
  </w:style>
  <w:style w:type="paragraph" w:styleId="BodyTextIndent2">
    <w:name w:val="Body Text Indent 2"/>
    <w:basedOn w:val="Normal"/>
    <w:rsid w:val="006B7E0A"/>
    <w:pPr>
      <w:ind w:left="720"/>
    </w:pPr>
    <w:rPr>
      <w:sz w:val="24"/>
    </w:rPr>
  </w:style>
  <w:style w:type="paragraph" w:styleId="BodyText2">
    <w:name w:val="Body Text 2"/>
    <w:basedOn w:val="Normal"/>
    <w:rsid w:val="006B7E0A"/>
    <w:pPr>
      <w:jc w:val="both"/>
    </w:pPr>
  </w:style>
  <w:style w:type="paragraph" w:styleId="BodyTextIndent3">
    <w:name w:val="Body Text Indent 3"/>
    <w:basedOn w:val="Normal"/>
    <w:rsid w:val="006B7E0A"/>
    <w:pPr>
      <w:ind w:left="720" w:hanging="720"/>
      <w:jc w:val="both"/>
    </w:pPr>
  </w:style>
  <w:style w:type="paragraph" w:styleId="ListParagraph">
    <w:name w:val="List Paragraph"/>
    <w:basedOn w:val="Normal"/>
    <w:qFormat/>
    <w:rsid w:val="002629F9"/>
    <w:pPr>
      <w:ind w:left="720"/>
    </w:pPr>
  </w:style>
  <w:style w:type="paragraph" w:styleId="BalloonText">
    <w:name w:val="Balloon Text"/>
    <w:basedOn w:val="Normal"/>
    <w:semiHidden/>
    <w:rsid w:val="00B83EBB"/>
    <w:rPr>
      <w:rFonts w:ascii="Tahoma" w:hAnsi="Tahoma" w:cs="Tahoma"/>
      <w:sz w:val="16"/>
      <w:szCs w:val="16"/>
    </w:rPr>
  </w:style>
  <w:style w:type="table" w:styleId="TableGrid">
    <w:name w:val="Table Grid"/>
    <w:basedOn w:val="TableNormal"/>
    <w:rsid w:val="0019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D0C92"/>
    <w:rPr>
      <w:snapToGrid w:val="0"/>
      <w:color w:val="000000"/>
      <w:sz w:val="24"/>
    </w:rPr>
  </w:style>
  <w:style w:type="paragraph" w:customStyle="1" w:styleId="listparagraph0">
    <w:name w:val="listparagraph"/>
    <w:basedOn w:val="Normal"/>
    <w:rsid w:val="000B2A76"/>
    <w:pPr>
      <w:ind w:left="720"/>
    </w:pPr>
  </w:style>
  <w:style w:type="character" w:customStyle="1" w:styleId="BodyTextIndentChar">
    <w:name w:val="Body Text Indent Char"/>
    <w:basedOn w:val="DefaultParagraphFont"/>
    <w:link w:val="BodyTextIndent"/>
    <w:uiPriority w:val="99"/>
    <w:rsid w:val="001F31CA"/>
    <w:rPr>
      <w:sz w:val="24"/>
    </w:rPr>
  </w:style>
</w:styles>
</file>

<file path=word/webSettings.xml><?xml version="1.0" encoding="utf-8"?>
<w:webSettings xmlns:r="http://schemas.openxmlformats.org/officeDocument/2006/relationships" xmlns:w="http://schemas.openxmlformats.org/wordprocessingml/2006/main">
  <w:divs>
    <w:div w:id="23403542">
      <w:bodyDiv w:val="1"/>
      <w:marLeft w:val="0"/>
      <w:marRight w:val="0"/>
      <w:marTop w:val="0"/>
      <w:marBottom w:val="0"/>
      <w:divBdr>
        <w:top w:val="none" w:sz="0" w:space="0" w:color="auto"/>
        <w:left w:val="none" w:sz="0" w:space="0" w:color="auto"/>
        <w:bottom w:val="none" w:sz="0" w:space="0" w:color="auto"/>
        <w:right w:val="none" w:sz="0" w:space="0" w:color="auto"/>
      </w:divBdr>
    </w:div>
    <w:div w:id="119543010">
      <w:bodyDiv w:val="1"/>
      <w:marLeft w:val="0"/>
      <w:marRight w:val="0"/>
      <w:marTop w:val="0"/>
      <w:marBottom w:val="0"/>
      <w:divBdr>
        <w:top w:val="none" w:sz="0" w:space="0" w:color="auto"/>
        <w:left w:val="none" w:sz="0" w:space="0" w:color="auto"/>
        <w:bottom w:val="none" w:sz="0" w:space="0" w:color="auto"/>
        <w:right w:val="none" w:sz="0" w:space="0" w:color="auto"/>
      </w:divBdr>
    </w:div>
    <w:div w:id="260375150">
      <w:bodyDiv w:val="1"/>
      <w:marLeft w:val="0"/>
      <w:marRight w:val="0"/>
      <w:marTop w:val="0"/>
      <w:marBottom w:val="0"/>
      <w:divBdr>
        <w:top w:val="none" w:sz="0" w:space="0" w:color="auto"/>
        <w:left w:val="none" w:sz="0" w:space="0" w:color="auto"/>
        <w:bottom w:val="none" w:sz="0" w:space="0" w:color="auto"/>
        <w:right w:val="none" w:sz="0" w:space="0" w:color="auto"/>
      </w:divBdr>
    </w:div>
    <w:div w:id="391390209">
      <w:bodyDiv w:val="1"/>
      <w:marLeft w:val="0"/>
      <w:marRight w:val="0"/>
      <w:marTop w:val="0"/>
      <w:marBottom w:val="0"/>
      <w:divBdr>
        <w:top w:val="none" w:sz="0" w:space="0" w:color="auto"/>
        <w:left w:val="none" w:sz="0" w:space="0" w:color="auto"/>
        <w:bottom w:val="none" w:sz="0" w:space="0" w:color="auto"/>
        <w:right w:val="none" w:sz="0" w:space="0" w:color="auto"/>
      </w:divBdr>
    </w:div>
    <w:div w:id="447167043">
      <w:bodyDiv w:val="1"/>
      <w:marLeft w:val="0"/>
      <w:marRight w:val="0"/>
      <w:marTop w:val="0"/>
      <w:marBottom w:val="0"/>
      <w:divBdr>
        <w:top w:val="none" w:sz="0" w:space="0" w:color="auto"/>
        <w:left w:val="none" w:sz="0" w:space="0" w:color="auto"/>
        <w:bottom w:val="none" w:sz="0" w:space="0" w:color="auto"/>
        <w:right w:val="none" w:sz="0" w:space="0" w:color="auto"/>
      </w:divBdr>
    </w:div>
    <w:div w:id="1013067630">
      <w:bodyDiv w:val="1"/>
      <w:marLeft w:val="0"/>
      <w:marRight w:val="0"/>
      <w:marTop w:val="0"/>
      <w:marBottom w:val="0"/>
      <w:divBdr>
        <w:top w:val="none" w:sz="0" w:space="0" w:color="auto"/>
        <w:left w:val="none" w:sz="0" w:space="0" w:color="auto"/>
        <w:bottom w:val="none" w:sz="0" w:space="0" w:color="auto"/>
        <w:right w:val="none" w:sz="0" w:space="0" w:color="auto"/>
      </w:divBdr>
    </w:div>
    <w:div w:id="1096246788">
      <w:bodyDiv w:val="1"/>
      <w:marLeft w:val="0"/>
      <w:marRight w:val="0"/>
      <w:marTop w:val="0"/>
      <w:marBottom w:val="0"/>
      <w:divBdr>
        <w:top w:val="none" w:sz="0" w:space="0" w:color="auto"/>
        <w:left w:val="none" w:sz="0" w:space="0" w:color="auto"/>
        <w:bottom w:val="none" w:sz="0" w:space="0" w:color="auto"/>
        <w:right w:val="none" w:sz="0" w:space="0" w:color="auto"/>
      </w:divBdr>
    </w:div>
    <w:div w:id="1151867020">
      <w:bodyDiv w:val="1"/>
      <w:marLeft w:val="0"/>
      <w:marRight w:val="0"/>
      <w:marTop w:val="0"/>
      <w:marBottom w:val="0"/>
      <w:divBdr>
        <w:top w:val="none" w:sz="0" w:space="0" w:color="auto"/>
        <w:left w:val="none" w:sz="0" w:space="0" w:color="auto"/>
        <w:bottom w:val="none" w:sz="0" w:space="0" w:color="auto"/>
        <w:right w:val="none" w:sz="0" w:space="0" w:color="auto"/>
      </w:divBdr>
    </w:div>
    <w:div w:id="1181554731">
      <w:bodyDiv w:val="1"/>
      <w:marLeft w:val="0"/>
      <w:marRight w:val="0"/>
      <w:marTop w:val="0"/>
      <w:marBottom w:val="0"/>
      <w:divBdr>
        <w:top w:val="none" w:sz="0" w:space="0" w:color="auto"/>
        <w:left w:val="none" w:sz="0" w:space="0" w:color="auto"/>
        <w:bottom w:val="none" w:sz="0" w:space="0" w:color="auto"/>
        <w:right w:val="none" w:sz="0" w:space="0" w:color="auto"/>
      </w:divBdr>
    </w:div>
    <w:div w:id="1241911841">
      <w:bodyDiv w:val="1"/>
      <w:marLeft w:val="0"/>
      <w:marRight w:val="0"/>
      <w:marTop w:val="0"/>
      <w:marBottom w:val="0"/>
      <w:divBdr>
        <w:top w:val="none" w:sz="0" w:space="0" w:color="auto"/>
        <w:left w:val="none" w:sz="0" w:space="0" w:color="auto"/>
        <w:bottom w:val="none" w:sz="0" w:space="0" w:color="auto"/>
        <w:right w:val="none" w:sz="0" w:space="0" w:color="auto"/>
      </w:divBdr>
    </w:div>
    <w:div w:id="1468352106">
      <w:bodyDiv w:val="1"/>
      <w:marLeft w:val="0"/>
      <w:marRight w:val="0"/>
      <w:marTop w:val="0"/>
      <w:marBottom w:val="0"/>
      <w:divBdr>
        <w:top w:val="none" w:sz="0" w:space="0" w:color="auto"/>
        <w:left w:val="none" w:sz="0" w:space="0" w:color="auto"/>
        <w:bottom w:val="none" w:sz="0" w:space="0" w:color="auto"/>
        <w:right w:val="none" w:sz="0" w:space="0" w:color="auto"/>
      </w:divBdr>
    </w:div>
    <w:div w:id="1580364334">
      <w:bodyDiv w:val="1"/>
      <w:marLeft w:val="0"/>
      <w:marRight w:val="0"/>
      <w:marTop w:val="0"/>
      <w:marBottom w:val="0"/>
      <w:divBdr>
        <w:top w:val="none" w:sz="0" w:space="0" w:color="auto"/>
        <w:left w:val="none" w:sz="0" w:space="0" w:color="auto"/>
        <w:bottom w:val="none" w:sz="0" w:space="0" w:color="auto"/>
        <w:right w:val="none" w:sz="0" w:space="0" w:color="auto"/>
      </w:divBdr>
    </w:div>
    <w:div w:id="1688944878">
      <w:bodyDiv w:val="1"/>
      <w:marLeft w:val="0"/>
      <w:marRight w:val="0"/>
      <w:marTop w:val="0"/>
      <w:marBottom w:val="0"/>
      <w:divBdr>
        <w:top w:val="none" w:sz="0" w:space="0" w:color="auto"/>
        <w:left w:val="none" w:sz="0" w:space="0" w:color="auto"/>
        <w:bottom w:val="none" w:sz="0" w:space="0" w:color="auto"/>
        <w:right w:val="none" w:sz="0" w:space="0" w:color="auto"/>
      </w:divBdr>
    </w:div>
    <w:div w:id="1724330966">
      <w:bodyDiv w:val="1"/>
      <w:marLeft w:val="0"/>
      <w:marRight w:val="0"/>
      <w:marTop w:val="0"/>
      <w:marBottom w:val="0"/>
      <w:divBdr>
        <w:top w:val="none" w:sz="0" w:space="0" w:color="auto"/>
        <w:left w:val="none" w:sz="0" w:space="0" w:color="auto"/>
        <w:bottom w:val="none" w:sz="0" w:space="0" w:color="auto"/>
        <w:right w:val="none" w:sz="0" w:space="0" w:color="auto"/>
      </w:divBdr>
    </w:div>
    <w:div w:id="1868566966">
      <w:bodyDiv w:val="1"/>
      <w:marLeft w:val="0"/>
      <w:marRight w:val="0"/>
      <w:marTop w:val="0"/>
      <w:marBottom w:val="0"/>
      <w:divBdr>
        <w:top w:val="none" w:sz="0" w:space="0" w:color="auto"/>
        <w:left w:val="none" w:sz="0" w:space="0" w:color="auto"/>
        <w:bottom w:val="none" w:sz="0" w:space="0" w:color="auto"/>
        <w:right w:val="none" w:sz="0" w:space="0" w:color="auto"/>
      </w:divBdr>
    </w:div>
    <w:div w:id="1961448231">
      <w:bodyDiv w:val="1"/>
      <w:marLeft w:val="0"/>
      <w:marRight w:val="0"/>
      <w:marTop w:val="0"/>
      <w:marBottom w:val="0"/>
      <w:divBdr>
        <w:top w:val="none" w:sz="0" w:space="0" w:color="auto"/>
        <w:left w:val="none" w:sz="0" w:space="0" w:color="auto"/>
        <w:bottom w:val="none" w:sz="0" w:space="0" w:color="auto"/>
        <w:right w:val="none" w:sz="0" w:space="0" w:color="auto"/>
      </w:divBdr>
    </w:div>
    <w:div w:id="20137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F4CA-117B-4A03-AD9C-1E7C9F40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19</Pages>
  <Words>5312</Words>
  <Characters>34064</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A1</vt:lpstr>
    </vt:vector>
  </TitlesOfParts>
  <Company>MBF Holdings sdn</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creator>MBF</dc:creator>
  <cp:lastModifiedBy> </cp:lastModifiedBy>
  <cp:revision>43</cp:revision>
  <cp:lastPrinted>2011-02-25T09:45:00Z</cp:lastPrinted>
  <dcterms:created xsi:type="dcterms:W3CDTF">2011-02-21T01:49:00Z</dcterms:created>
  <dcterms:modified xsi:type="dcterms:W3CDTF">2011-02-25T10:26:00Z</dcterms:modified>
</cp:coreProperties>
</file>